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38B83" w14:textId="769C6126" w:rsidR="0000407F" w:rsidRDefault="004123C6" w:rsidP="004A3492">
      <w:pPr>
        <w:pStyle w:val="DocumentTitle"/>
        <w:rPr>
          <w:color w:val="7F0313"/>
        </w:rPr>
      </w:pPr>
      <w:r w:rsidRPr="00636116">
        <w:rPr>
          <w:color w:val="7F0313"/>
        </w:rPr>
        <w:t xml:space="preserve">Syllabus: </w:t>
      </w:r>
      <w:r w:rsidR="009C148B">
        <w:rPr>
          <w:color w:val="7F0313"/>
        </w:rPr>
        <w:t xml:space="preserve">Philosophy </w:t>
      </w:r>
      <w:r w:rsidR="0028320F" w:rsidRPr="00636116">
        <w:rPr>
          <w:color w:val="7F0313"/>
        </w:rPr>
        <w:t>1</w:t>
      </w:r>
      <w:r w:rsidR="00F31016">
        <w:rPr>
          <w:color w:val="7F0313"/>
        </w:rPr>
        <w:t>3</w:t>
      </w:r>
      <w:r w:rsidR="0028320F" w:rsidRPr="00636116">
        <w:rPr>
          <w:color w:val="7F0313"/>
        </w:rPr>
        <w:t>00</w:t>
      </w:r>
    </w:p>
    <w:p w14:paraId="71252066" w14:textId="5FCB9227" w:rsidR="0028320F" w:rsidRPr="00816611" w:rsidRDefault="00816611" w:rsidP="004A3492">
      <w:pPr>
        <w:pStyle w:val="DocumentTitle"/>
        <w:rPr>
          <w:color w:val="7F0313"/>
        </w:rPr>
      </w:pPr>
      <w:r>
        <w:rPr>
          <w:color w:val="7F0313"/>
          <w:sz w:val="40"/>
        </w:rPr>
        <w:t xml:space="preserve">Introduction to </w:t>
      </w:r>
      <w:r w:rsidR="00F31016">
        <w:rPr>
          <w:color w:val="7F0313"/>
          <w:sz w:val="40"/>
        </w:rPr>
        <w:t>Ethics</w:t>
      </w:r>
      <w:r w:rsidR="004123C6" w:rsidRPr="00636116">
        <w:rPr>
          <w:color w:val="7F0313"/>
          <w:sz w:val="40"/>
        </w:rPr>
        <w:br/>
      </w:r>
      <w:r w:rsidR="009C148B">
        <w:rPr>
          <w:color w:val="7F0313"/>
          <w:sz w:val="40"/>
        </w:rPr>
        <w:t>Autumn</w:t>
      </w:r>
      <w:r w:rsidR="004123C6" w:rsidRPr="00636116">
        <w:rPr>
          <w:color w:val="7F0313"/>
          <w:sz w:val="40"/>
        </w:rPr>
        <w:t xml:space="preserve"> 20</w:t>
      </w:r>
      <w:r w:rsidR="009C148B">
        <w:rPr>
          <w:color w:val="7F0313"/>
          <w:sz w:val="40"/>
        </w:rPr>
        <w:t>20</w:t>
      </w:r>
      <w:r w:rsidR="0000407F">
        <w:rPr>
          <w:color w:val="7F0313"/>
          <w:sz w:val="40"/>
        </w:rPr>
        <w:t xml:space="preserve"> – </w:t>
      </w:r>
      <w:r w:rsidR="0059419C">
        <w:rPr>
          <w:color w:val="7F0313"/>
          <w:sz w:val="40"/>
        </w:rPr>
        <w:t xml:space="preserve">100% </w:t>
      </w:r>
      <w:r w:rsidR="0000407F">
        <w:rPr>
          <w:color w:val="7F0313"/>
          <w:sz w:val="40"/>
        </w:rPr>
        <w:t>ONLINE</w:t>
      </w:r>
    </w:p>
    <w:p w14:paraId="7A1B35F2" w14:textId="77777777" w:rsidR="0000407F" w:rsidRPr="00AB3DEA" w:rsidRDefault="0000407F" w:rsidP="0000407F">
      <w:pPr>
        <w:pStyle w:val="Heading2"/>
        <w:rPr>
          <w:rFonts w:ascii="Calibri" w:hAnsi="Calibri"/>
          <w:color w:val="595959" w:themeColor="text1" w:themeTint="A6"/>
          <w:sz w:val="48"/>
          <w:szCs w:val="48"/>
        </w:rPr>
      </w:pPr>
      <w:r w:rsidRPr="00AB3DEA">
        <w:rPr>
          <w:color w:val="595959" w:themeColor="text1" w:themeTint="A6"/>
          <w:sz w:val="48"/>
          <w:szCs w:val="48"/>
        </w:rPr>
        <w:t>COURSE OVERVIEW</w:t>
      </w:r>
    </w:p>
    <w:p w14:paraId="421107BB" w14:textId="78CBC68E" w:rsidR="0028320F" w:rsidRPr="00B45693" w:rsidRDefault="004A3492" w:rsidP="0000407F">
      <w:pPr>
        <w:pStyle w:val="Heading2"/>
      </w:pPr>
      <w:r w:rsidRPr="00B45693">
        <w:t>Instructor:</w:t>
      </w:r>
      <w:r w:rsidR="00A57324">
        <w:t xml:space="preserve"> </w:t>
      </w:r>
    </w:p>
    <w:p w14:paraId="152C6F7D" w14:textId="77777777" w:rsidR="000F1236" w:rsidRDefault="000F1236" w:rsidP="0028320F">
      <w:r>
        <w:t>Glenn Hartz</w:t>
      </w:r>
    </w:p>
    <w:p w14:paraId="2262599E" w14:textId="111CB3DA" w:rsidR="004A3492" w:rsidRPr="00B45693" w:rsidRDefault="004A3492" w:rsidP="0028320F">
      <w:r w:rsidRPr="00B45693">
        <w:t>Email address:</w:t>
      </w:r>
      <w:r w:rsidR="00A57324">
        <w:t xml:space="preserve"> hartz.1@osu.edu</w:t>
      </w:r>
    </w:p>
    <w:p w14:paraId="3214BD38" w14:textId="7A9CBE49" w:rsidR="004A3492" w:rsidRPr="00B45693" w:rsidRDefault="004A3492" w:rsidP="0028320F">
      <w:r w:rsidRPr="00B45693">
        <w:t>Phone number:</w:t>
      </w:r>
      <w:r w:rsidR="00A57324">
        <w:t xml:space="preserve"> 419 755 4354</w:t>
      </w:r>
    </w:p>
    <w:p w14:paraId="60ABD75F" w14:textId="4123938C" w:rsidR="0028320F" w:rsidRDefault="0028320F" w:rsidP="00DD59C2">
      <w:r w:rsidRPr="00B45693">
        <w:t>Office</w:t>
      </w:r>
      <w:r w:rsidR="004A3492" w:rsidRPr="00B45693">
        <w:t xml:space="preserve"> hours:</w:t>
      </w:r>
      <w:r w:rsidR="00A57324">
        <w:t xml:space="preserve"> </w:t>
      </w:r>
      <w:r w:rsidR="00702FB6">
        <w:t>Monday and Tuesday 11 am–12 pm (via Zoom</w:t>
      </w:r>
      <w:r w:rsidR="00C34C60">
        <w:t xml:space="preserve"> or phone</w:t>
      </w:r>
      <w:r w:rsidR="00702FB6">
        <w:t>) and b</w:t>
      </w:r>
      <w:r w:rsidR="00A57324">
        <w:t>y appointmen</w:t>
      </w:r>
      <w:r w:rsidR="00702FB6">
        <w:t>t. Students</w:t>
      </w:r>
      <w:r w:rsidR="00A57324">
        <w:t xml:space="preserve"> should email me to arrange to meet </w:t>
      </w:r>
      <w:r w:rsidR="00702FB6">
        <w:t xml:space="preserve">with me at other times </w:t>
      </w:r>
      <w:r w:rsidR="00A57324">
        <w:t>by zoom or phone</w:t>
      </w:r>
      <w:r w:rsidR="00DD59C2">
        <w:t xml:space="preserve">. </w:t>
      </w:r>
    </w:p>
    <w:p w14:paraId="4F268D1D" w14:textId="6024445F" w:rsidR="009C2321" w:rsidRDefault="009C2321" w:rsidP="0028320F">
      <w:r>
        <w:t>Office Location:</w:t>
      </w:r>
      <w:r w:rsidR="00A57324">
        <w:t xml:space="preserve"> 219 </w:t>
      </w:r>
      <w:proofErr w:type="spellStart"/>
      <w:r w:rsidR="00A57324">
        <w:t>Ovalwood</w:t>
      </w:r>
      <w:proofErr w:type="spellEnd"/>
      <w:r w:rsidR="00A57324">
        <w:t xml:space="preserve"> Hall, Mansfield Campus </w:t>
      </w:r>
    </w:p>
    <w:p w14:paraId="42EBD39A" w14:textId="49A9FA3F" w:rsidR="00786B57" w:rsidRPr="00786B57" w:rsidRDefault="004A3492" w:rsidP="00786B57">
      <w:pPr>
        <w:pStyle w:val="Heading2"/>
        <w:rPr>
          <w:rFonts w:ascii="Calibri" w:hAnsi="Calibri"/>
        </w:rPr>
      </w:pPr>
      <w:r w:rsidRPr="00B45693">
        <w:rPr>
          <w:rFonts w:ascii="Calibri" w:hAnsi="Calibri"/>
        </w:rPr>
        <w:t>Course description</w:t>
      </w:r>
    </w:p>
    <w:p w14:paraId="6C218100" w14:textId="3A9EE24B" w:rsidR="00786B57" w:rsidRPr="00F0697E" w:rsidRDefault="00786B57" w:rsidP="00786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0697E">
        <w:t>The objective of this introductory course in ethics is to put you in a position to handle ethical decisions with a degree of sophistication made possible only by a clear grasp of the main alternative ethical theories. In terms of the GE guidelines</w:t>
      </w:r>
      <w:r>
        <w:t xml:space="preserve"> below</w:t>
      </w:r>
      <w:r w:rsidRPr="00F0697E">
        <w:t>, these theories have been among the most powerful influences on “the norms which guide human behavior.” Whether one is a painter, a police person, or a lawyer, one faces moral dilemmas each day and can profit from studying a variety of approaches to such situations. Students are encouraged to become active participants in the art of philosophizing and in interpreting some of the major theories in the field of ethics.</w:t>
      </w:r>
    </w:p>
    <w:p w14:paraId="5C5ED6D5" w14:textId="77777777" w:rsidR="00786B57" w:rsidRPr="00F0697E" w:rsidRDefault="00786B57" w:rsidP="00786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D6490B5" w14:textId="527174A7" w:rsidR="00786B57" w:rsidRPr="00F0697E" w:rsidRDefault="00786B57" w:rsidP="00786B57">
      <w:pPr>
        <w:tabs>
          <w:tab w:val="left" w:pos="360"/>
        </w:tabs>
        <w:ind w:right="-270"/>
      </w:pPr>
      <w:r w:rsidRPr="00F0697E">
        <w:t>The readings for the course help maintain a practical emphasis, since on the whole the authors pay close attention to concrete cases of moral decision-making which arise every day in our culture. Of course, a more lofty goal, presupposed in every philosophy course, is that you may be drawn into an appreciation of the intrinsic value of theoretical inquiry</w:t>
      </w:r>
      <w:r w:rsidR="004D7DF2">
        <w:t xml:space="preserve"> – </w:t>
      </w:r>
      <w:r w:rsidRPr="00F0697E">
        <w:t xml:space="preserve">to see the value of sound thinking and good writing as applied to ethical matters as well as to a wide range of other topics.  Indeed, philosophy's greatest contribution is its ability to see individual topics in light of the whole of inquiry, and to find rich connections between these various subject areas.  Thus, in lecture I will </w:t>
      </w:r>
      <w:r w:rsidRPr="00F0697E">
        <w:lastRenderedPageBreak/>
        <w:t xml:space="preserve">draw on the sciences, literature, religion, and non-ethical philosophical topics in order to show you how ethical issues are intertwined with a wide range of theoretical and practical problems.  Hopefully, you too will be able to make such connections along the way.  </w:t>
      </w:r>
    </w:p>
    <w:p w14:paraId="789A41BD" w14:textId="77777777" w:rsidR="00786B57" w:rsidRDefault="00786B57" w:rsidP="00786B57">
      <w:pPr>
        <w:ind w:right="-270"/>
      </w:pPr>
    </w:p>
    <w:p w14:paraId="561035BC" w14:textId="4B5CE267" w:rsidR="00786B57" w:rsidRPr="00F0697E" w:rsidRDefault="00786B57" w:rsidP="00786B57">
      <w:pPr>
        <w:ind w:right="-270"/>
      </w:pPr>
      <w:r w:rsidRPr="00F0697E">
        <w:t xml:space="preserve">The first part of the course will be devoted to a rigorous survey of traditional ethical theory.  Kant's "deontological" ethics will be compared with utilitarianism, or a "consequentialist" ethics, so that you will become familiar with two main alternative answers to the question, </w:t>
      </w:r>
      <w:proofErr w:type="gramStart"/>
      <w:r w:rsidRPr="00F0697E">
        <w:t>On</w:t>
      </w:r>
      <w:proofErr w:type="gramEnd"/>
      <w:r w:rsidRPr="00F0697E">
        <w:t xml:space="preserve"> what grounds do we make substantive moral decisions?  Kant urges us to make this a matter purely of motive, or of the condition of the "will" which stands behind the decision and subsequent action.  </w:t>
      </w:r>
      <w:proofErr w:type="spellStart"/>
      <w:r w:rsidRPr="00F0697E">
        <w:t>Utilitarians</w:t>
      </w:r>
      <w:proofErr w:type="spellEnd"/>
      <w:r w:rsidRPr="00F0697E">
        <w:t>, by contrast, claim that the only satisfactory ground for justification is an appeal to the consequences of a decision or act</w:t>
      </w:r>
      <w:r w:rsidR="004D7DF2">
        <w:t xml:space="preserve"> – </w:t>
      </w:r>
      <w:r w:rsidRPr="00F0697E">
        <w:t xml:space="preserve">for example, a net gain in pleasure for the largest number of people.  </w:t>
      </w:r>
    </w:p>
    <w:p w14:paraId="46EA6029" w14:textId="77777777" w:rsidR="00786B57" w:rsidRPr="00F0697E" w:rsidRDefault="00786B57" w:rsidP="00786B57">
      <w:pPr>
        <w:ind w:right="-270"/>
      </w:pPr>
    </w:p>
    <w:p w14:paraId="2877F032" w14:textId="32697E14" w:rsidR="00786B57" w:rsidRDefault="00786B57" w:rsidP="00786B57">
      <w:pPr>
        <w:tabs>
          <w:tab w:val="left" w:pos="360"/>
        </w:tabs>
        <w:ind w:right="-270"/>
      </w:pPr>
      <w:r w:rsidRPr="00F0697E">
        <w:t xml:space="preserve">After studying these two alternative approaches, we will look at a completely different tradition which accounts for certain aspects of morality which, it claims, deontological and consequentialist theories fail adequately to address.  This is the "Ethics of Virtue" tradition, which sees cruelty and malice as inherently morally offensive, and courage, gratitude, and generosity as inherently worthy of praise.  These attitudes and emotions are said to have moral status regardless of how they are related to duties to perform actions or to consequences of actions.  Virtue theorists also recommend that one pay close attention to one's ability to tell right from wrong based on such natural feelings or sentiments as compassion and revulsion. </w:t>
      </w:r>
      <w:r w:rsidR="0094288D">
        <w:t>The final section</w:t>
      </w:r>
      <w:r w:rsidRPr="00F0697E">
        <w:t xml:space="preserve"> </w:t>
      </w:r>
      <w:r w:rsidR="0094288D">
        <w:t>discusses two main</w:t>
      </w:r>
      <w:r w:rsidRPr="00F0697E">
        <w:t xml:space="preserve"> question</w:t>
      </w:r>
      <w:r w:rsidR="0094288D">
        <w:t>s. (1)</w:t>
      </w:r>
      <w:r w:rsidRPr="00F0697E">
        <w:t xml:space="preserve"> Are ethical standards completely relative to the culture out of which they arise?  Ethical relativism holds that this must be answered affirmatively, but there are many arguments which seem to show that there must be something objective and universal about at least some very general ethical claims. </w:t>
      </w:r>
      <w:r w:rsidR="0094288D">
        <w:t xml:space="preserve"> (2) Are </w:t>
      </w:r>
      <w:r w:rsidRPr="00F0697E">
        <w:t xml:space="preserve">all actions </w:t>
      </w:r>
      <w:r w:rsidR="0094288D">
        <w:t>best</w:t>
      </w:r>
      <w:r w:rsidRPr="00F0697E">
        <w:t xml:space="preserve"> construed as proceeding from egoism or</w:t>
      </w:r>
      <w:r w:rsidR="0094288D">
        <w:t xml:space="preserve"> </w:t>
      </w:r>
      <w:r w:rsidRPr="00F0697E">
        <w:t xml:space="preserve">can </w:t>
      </w:r>
      <w:r w:rsidR="0094288D">
        <w:t>one s</w:t>
      </w:r>
      <w:r w:rsidRPr="00F0697E">
        <w:t>ometimes act out of a genuinely altruistic motive</w:t>
      </w:r>
      <w:r w:rsidR="0094288D">
        <w:t xml:space="preserve"> and do something for others and not at all for yourself?</w:t>
      </w:r>
    </w:p>
    <w:p w14:paraId="183335D5" w14:textId="7FA4FBF3" w:rsidR="00076559" w:rsidRDefault="00076559" w:rsidP="00786B57">
      <w:pPr>
        <w:tabs>
          <w:tab w:val="left" w:pos="360"/>
        </w:tabs>
        <w:ind w:right="-270"/>
      </w:pPr>
    </w:p>
    <w:p w14:paraId="1C171BE6" w14:textId="07105A05" w:rsidR="00076559" w:rsidRDefault="00076559" w:rsidP="00076559">
      <w:r>
        <w:t>To summarize, t</w:t>
      </w:r>
      <w:r w:rsidRPr="00C567D8">
        <w:t xml:space="preserve">he </w:t>
      </w:r>
      <w:r>
        <w:t>course is</w:t>
      </w:r>
      <w:r w:rsidRPr="00C567D8">
        <w:t xml:space="preserve"> divided into </w:t>
      </w:r>
      <w:r>
        <w:t>three</w:t>
      </w:r>
      <w:r w:rsidRPr="00C567D8">
        <w:t xml:space="preserve"> sections </w:t>
      </w:r>
      <w:r>
        <w:t xml:space="preserve">(here listed with a few representative theorists), </w:t>
      </w:r>
      <w:r w:rsidR="0012020D">
        <w:t xml:space="preserve">with </w:t>
      </w:r>
      <w:r>
        <w:t>an exam at the end of each section</w:t>
      </w:r>
      <w:r w:rsidRPr="00C567D8">
        <w:t xml:space="preserve">.  </w:t>
      </w:r>
    </w:p>
    <w:p w14:paraId="3D960EDC" w14:textId="77777777" w:rsidR="00076559" w:rsidRDefault="00076559" w:rsidP="00076559"/>
    <w:p w14:paraId="40C4F2A0" w14:textId="77777777" w:rsidR="00076559" w:rsidRDefault="00076559" w:rsidP="00076559">
      <w:r>
        <w:t>1. Traditional Normative Ethical Theory (Kant, Rachels, Bentham, Mill, Smart, Williams)</w:t>
      </w:r>
    </w:p>
    <w:p w14:paraId="5E9CC2C2" w14:textId="77777777" w:rsidR="00076559" w:rsidRDefault="00076559" w:rsidP="00076559"/>
    <w:p w14:paraId="3EE87620" w14:textId="77777777" w:rsidR="00076559" w:rsidRDefault="00076559" w:rsidP="00076559">
      <w:r>
        <w:t>2.</w:t>
      </w:r>
      <w:r w:rsidRPr="00C567D8">
        <w:t xml:space="preserve"> </w:t>
      </w:r>
      <w:r>
        <w:t>The Virtue Tradition (Aristotle, Augustine, Wallace, Taylor, Fried, Bok)</w:t>
      </w:r>
    </w:p>
    <w:p w14:paraId="770887CF" w14:textId="77777777" w:rsidR="00076559" w:rsidRDefault="00076559" w:rsidP="00076559"/>
    <w:p w14:paraId="1D4EF667" w14:textId="77777777" w:rsidR="00076559" w:rsidRPr="00C567D8" w:rsidRDefault="00076559" w:rsidP="00076559">
      <w:r>
        <w:t>3. Relativism and Egoism (Herodotus, Benedict, Stace, Hobbes, United Nations Charter)</w:t>
      </w:r>
    </w:p>
    <w:p w14:paraId="54DC7A24" w14:textId="294696FD" w:rsidR="00156D0C" w:rsidRDefault="00156D0C" w:rsidP="000F1236">
      <w:pPr>
        <w:tabs>
          <w:tab w:val="left" w:pos="360"/>
        </w:tabs>
      </w:pPr>
    </w:p>
    <w:p w14:paraId="257E7236" w14:textId="5566436C" w:rsidR="004A3492" w:rsidRPr="00B45693" w:rsidRDefault="004A3492" w:rsidP="00EA1E35">
      <w:pPr>
        <w:pStyle w:val="Heading2"/>
        <w:rPr>
          <w:rFonts w:ascii="Calibri" w:hAnsi="Calibri"/>
        </w:rPr>
      </w:pPr>
      <w:r w:rsidRPr="00B45693">
        <w:rPr>
          <w:rFonts w:ascii="Calibri" w:hAnsi="Calibri"/>
        </w:rPr>
        <w:t>Course learning outcomes</w:t>
      </w:r>
    </w:p>
    <w:p w14:paraId="7EF05A41" w14:textId="77777777" w:rsidR="004A3492" w:rsidRPr="00B45693" w:rsidRDefault="004A3492" w:rsidP="004A3492">
      <w:r w:rsidRPr="00B45693">
        <w:t>By the end of this course, students should successfully be able to:</w:t>
      </w:r>
    </w:p>
    <w:p w14:paraId="2733F754" w14:textId="77777777" w:rsidR="003377D3" w:rsidRDefault="003377D3" w:rsidP="003377D3">
      <w:pPr>
        <w:ind w:left="720" w:hanging="360"/>
      </w:pPr>
    </w:p>
    <w:p w14:paraId="5892EA28" w14:textId="7F882BCC" w:rsidR="003377D3" w:rsidRDefault="003377D3" w:rsidP="003377D3">
      <w:pPr>
        <w:ind w:left="360"/>
      </w:pPr>
      <w:r>
        <w:t xml:space="preserve">Demonstrate a detailed understanding of some of the major </w:t>
      </w:r>
      <w:r w:rsidR="00796DBE">
        <w:t xml:space="preserve">ethical </w:t>
      </w:r>
      <w:proofErr w:type="gramStart"/>
      <w:r w:rsidR="00796DBE">
        <w:t>positions, and</w:t>
      </w:r>
      <w:proofErr w:type="gramEnd"/>
      <w:r w:rsidR="00796DBE">
        <w:t xml:space="preserve"> conduct a fruitful and historically informed dialogue about their strengths and weaknesses.</w:t>
      </w:r>
    </w:p>
    <w:p w14:paraId="330A119F" w14:textId="77777777" w:rsidR="00796DBE" w:rsidRDefault="00796DBE" w:rsidP="003377D3">
      <w:pPr>
        <w:ind w:left="360"/>
      </w:pPr>
    </w:p>
    <w:p w14:paraId="5960AF2B" w14:textId="039DBEFB" w:rsidR="003377D3" w:rsidRPr="00B45693" w:rsidRDefault="003377D3" w:rsidP="003377D3">
      <w:pPr>
        <w:ind w:left="360"/>
      </w:pPr>
      <w:r>
        <w:t xml:space="preserve">Manifest </w:t>
      </w:r>
      <w:r w:rsidR="009A2467">
        <w:t xml:space="preserve">good </w:t>
      </w:r>
      <w:r>
        <w:t xml:space="preserve">writing </w:t>
      </w:r>
      <w:r w:rsidR="009A2467">
        <w:t>skills</w:t>
      </w:r>
      <w:r>
        <w:t xml:space="preserve"> on </w:t>
      </w:r>
      <w:r w:rsidR="009F47AB">
        <w:t xml:space="preserve">exam </w:t>
      </w:r>
      <w:r>
        <w:t>essay questions and in discussion posts.</w:t>
      </w:r>
    </w:p>
    <w:p w14:paraId="58B1A490" w14:textId="3203012E" w:rsidR="0010481A" w:rsidRPr="0010481A" w:rsidRDefault="0059419C" w:rsidP="0010481A">
      <w:pPr>
        <w:pStyle w:val="Heading2"/>
        <w:rPr>
          <w:rFonts w:ascii="Calibri" w:hAnsi="Calibri"/>
        </w:rPr>
      </w:pPr>
      <w:r>
        <w:rPr>
          <w:rFonts w:ascii="Calibri" w:hAnsi="Calibri"/>
        </w:rPr>
        <w:lastRenderedPageBreak/>
        <w:t>Carmen guide</w:t>
      </w:r>
      <w:r w:rsidR="0010481A">
        <w:rPr>
          <w:rFonts w:ascii="Calibri" w:hAnsi="Calibri"/>
        </w:rPr>
        <w:t xml:space="preserve"> for this course</w:t>
      </w:r>
      <w:r>
        <w:rPr>
          <w:rFonts w:ascii="Calibri" w:hAnsi="Calibri"/>
        </w:rPr>
        <w:t>:</w:t>
      </w:r>
    </w:p>
    <w:p w14:paraId="49F2DC9D" w14:textId="6516EC07" w:rsidR="0059419C" w:rsidRPr="007378F5" w:rsidRDefault="0059419C" w:rsidP="007378F5">
      <w:r>
        <w:t xml:space="preserve">The course material is found in the “Assignments” area of the </w:t>
      </w:r>
      <w:r w:rsidR="007378F5">
        <w:t xml:space="preserve">Carmen site for the </w:t>
      </w:r>
      <w:r>
        <w:t xml:space="preserve">course. All </w:t>
      </w:r>
      <w:r w:rsidR="00514222">
        <w:t xml:space="preserve">links to </w:t>
      </w:r>
      <w:r>
        <w:t>lectures</w:t>
      </w:r>
      <w:r w:rsidR="00514222">
        <w:t>,</w:t>
      </w:r>
      <w:r>
        <w:t xml:space="preserve"> handouts referred to in lectures, study guides, discussion questions, quizzes, lectures, and exams are organized there</w:t>
      </w:r>
      <w:r w:rsidR="00F70F62">
        <w:t xml:space="preserve"> complete with any due dates</w:t>
      </w:r>
      <w:r w:rsidR="00514222">
        <w:t xml:space="preserve">. A list of items </w:t>
      </w:r>
      <w:r w:rsidR="00514222" w:rsidRPr="00F70F62">
        <w:rPr>
          <w:i/>
          <w:iCs/>
        </w:rPr>
        <w:t>by due date</w:t>
      </w:r>
      <w:r w:rsidR="00514222">
        <w:t xml:space="preserve"> is in the “Syllabus” area of the Carmen page. An easy way to access the class on a phone or tablet is to get the Canvas (the management system Carmen uses) “Student” app and log in with your OSU credentials. After the first time you should be able to simply open the app.</w:t>
      </w:r>
      <w:r w:rsidR="007378F5">
        <w:t xml:space="preserve"> The app keeps track of what’s coming up as due and what might be missing in your record.</w:t>
      </w:r>
    </w:p>
    <w:p w14:paraId="6B6EE9C5" w14:textId="381D3034" w:rsidR="0010481A" w:rsidRDefault="00225D10" w:rsidP="000E7146">
      <w:pPr>
        <w:pStyle w:val="Heading2"/>
        <w:rPr>
          <w:rFonts w:ascii="Calibri" w:hAnsi="Calibri"/>
        </w:rPr>
      </w:pPr>
      <w:r>
        <w:rPr>
          <w:rFonts w:ascii="Calibri" w:hAnsi="Calibri"/>
        </w:rPr>
        <w:t>GE Course Informatio</w:t>
      </w:r>
      <w:r w:rsidR="000E7146">
        <w:rPr>
          <w:rFonts w:ascii="Calibri" w:hAnsi="Calibri"/>
        </w:rPr>
        <w:t>n</w:t>
      </w:r>
    </w:p>
    <w:p w14:paraId="52CF0CDD" w14:textId="6C2D492F" w:rsidR="000E52E0" w:rsidRDefault="000E52E0" w:rsidP="000E52E0"/>
    <w:p w14:paraId="33DBDB81" w14:textId="5BC77AEF" w:rsidR="000E52E0" w:rsidRDefault="000E52E0" w:rsidP="000E52E0">
      <w:r>
        <w:t xml:space="preserve">This </w:t>
      </w:r>
      <w:r>
        <w:t xml:space="preserve">course fulfills the </w:t>
      </w:r>
      <w:r>
        <w:t>g</w:t>
      </w:r>
      <w:r>
        <w:t xml:space="preserve">oals and </w:t>
      </w:r>
      <w:r>
        <w:t>e</w:t>
      </w:r>
      <w:r>
        <w:t xml:space="preserve">xpected </w:t>
      </w:r>
      <w:r>
        <w:t>l</w:t>
      </w:r>
      <w:r>
        <w:t xml:space="preserve">earning </w:t>
      </w:r>
      <w:r>
        <w:t>o</w:t>
      </w:r>
      <w:r>
        <w:t xml:space="preserve">utcomes for GE Cultures and Ideas </w:t>
      </w:r>
    </w:p>
    <w:p w14:paraId="0702B14E" w14:textId="77777777" w:rsidR="000E52E0" w:rsidRDefault="000E52E0" w:rsidP="000E52E0">
      <w:pPr>
        <w:pStyle w:val="Heading4"/>
      </w:pPr>
      <w:r>
        <w:t>Goals</w:t>
      </w:r>
    </w:p>
    <w:p w14:paraId="0D58AD12" w14:textId="77777777" w:rsidR="000E52E0" w:rsidRDefault="000E52E0" w:rsidP="000E52E0">
      <w:pPr>
        <w:pStyle w:val="NormalWeb"/>
      </w:pPr>
      <w:r>
        <w:t xml:space="preserve">Students evaluate significant cultural phenomena and ideas in order to develop capacities for aesthetic and historical response and </w:t>
      </w:r>
      <w:proofErr w:type="gramStart"/>
      <w:r>
        <w:t>judgment;</w:t>
      </w:r>
      <w:proofErr w:type="gramEnd"/>
      <w:r>
        <w:t xml:space="preserve"> and interpretation and evaluation.</w:t>
      </w:r>
    </w:p>
    <w:p w14:paraId="1DF433B4" w14:textId="77777777" w:rsidR="000E52E0" w:rsidRDefault="000E52E0" w:rsidP="000E52E0">
      <w:pPr>
        <w:pStyle w:val="Heading4"/>
      </w:pPr>
      <w:r>
        <w:t>Expected Learning Outcomes</w:t>
      </w:r>
    </w:p>
    <w:p w14:paraId="3C7041A7" w14:textId="77777777" w:rsidR="000E52E0" w:rsidRDefault="000E52E0" w:rsidP="000E52E0">
      <w:pPr>
        <w:numPr>
          <w:ilvl w:val="0"/>
          <w:numId w:val="47"/>
        </w:numPr>
        <w:spacing w:before="100" w:beforeAutospacing="1" w:after="100" w:afterAutospacing="1"/>
      </w:pPr>
      <w:r>
        <w:t>Students analyze and interpret major forms of human thought, culture, and expression.</w:t>
      </w:r>
    </w:p>
    <w:p w14:paraId="39938586" w14:textId="77777777" w:rsidR="000E52E0" w:rsidRDefault="000E52E0" w:rsidP="000E52E0">
      <w:pPr>
        <w:numPr>
          <w:ilvl w:val="0"/>
          <w:numId w:val="47"/>
        </w:numPr>
        <w:spacing w:before="100" w:beforeAutospacing="1" w:after="100" w:afterAutospacing="1"/>
      </w:pPr>
      <w:r>
        <w:t>Students evaluate how ideas influence the character of human beliefs, the perception of reality, and the norms which guide human behavior.</w:t>
      </w:r>
    </w:p>
    <w:p w14:paraId="1F0FB985" w14:textId="3E3E0375" w:rsidR="00A95596" w:rsidRPr="009D095A" w:rsidRDefault="00AA79A1" w:rsidP="009D095A">
      <w:pPr>
        <w:pStyle w:val="Heading2"/>
        <w:rPr>
          <w:rFonts w:ascii="Calibri" w:hAnsi="Calibri"/>
        </w:rPr>
      </w:pPr>
      <w:r w:rsidRPr="00B45693">
        <w:rPr>
          <w:rFonts w:ascii="Calibri" w:hAnsi="Calibri"/>
        </w:rPr>
        <w:t>Course materials</w:t>
      </w:r>
    </w:p>
    <w:p w14:paraId="2BC3B7CC" w14:textId="77777777" w:rsidR="00146C03" w:rsidRDefault="00160E18" w:rsidP="00146C03">
      <w:pPr>
        <w:pStyle w:val="Heading3"/>
        <w:rPr>
          <w:rFonts w:ascii="Calibri" w:hAnsi="Calibri"/>
        </w:rPr>
      </w:pPr>
      <w:r w:rsidRPr="00B45693">
        <w:rPr>
          <w:rFonts w:ascii="Calibri" w:hAnsi="Calibri"/>
        </w:rPr>
        <w:t>Required</w:t>
      </w:r>
      <w:r w:rsidR="00146C03">
        <w:rPr>
          <w:rFonts w:ascii="Calibri" w:hAnsi="Calibri"/>
        </w:rPr>
        <w:t xml:space="preserve"> </w:t>
      </w:r>
    </w:p>
    <w:p w14:paraId="7F2F05E2" w14:textId="7AE484B3" w:rsidR="00944E8F" w:rsidRPr="00146C03" w:rsidRDefault="00944E8F" w:rsidP="00146C03">
      <w:pPr>
        <w:pStyle w:val="Heading3"/>
        <w:rPr>
          <w:rFonts w:ascii="Calibri" w:hAnsi="Calibri"/>
        </w:rPr>
      </w:pPr>
      <w:r w:rsidRPr="00146C03">
        <w:rPr>
          <w:rFonts w:ascii="Times New Roman" w:hAnsi="Times New Roman"/>
          <w:szCs w:val="16"/>
        </w:rPr>
        <w:t>Text:</w:t>
      </w:r>
      <w:r w:rsidRPr="00944E8F">
        <w:rPr>
          <w:i/>
        </w:rPr>
        <w:t xml:space="preserve"> </w:t>
      </w:r>
      <w:r w:rsidRPr="00944E8F">
        <w:rPr>
          <w:rFonts w:ascii="Verdana" w:hAnsi="Verdana"/>
          <w:b w:val="0"/>
          <w:bCs/>
          <w:color w:val="336699"/>
          <w:sz w:val="24"/>
        </w:rPr>
        <w:t>Phil. 1300-Introduction to Ethics--Glenn Hartz</w:t>
      </w:r>
    </w:p>
    <w:p w14:paraId="66FEE7DF" w14:textId="47E8C20A" w:rsidR="00944E8F" w:rsidRPr="00A522AA" w:rsidRDefault="00146C03" w:rsidP="00437096">
      <w:pPr>
        <w:ind w:right="-270"/>
      </w:pPr>
      <w:r>
        <w:t>This is a</w:t>
      </w:r>
      <w:r w:rsidR="00944E8F">
        <w:t xml:space="preserve"> customized “course packet” or anthology of readings. </w:t>
      </w:r>
      <w:r w:rsidR="00944E8F" w:rsidRPr="00F0697E">
        <w:t>You can order an online “pdf” copy for about $3</w:t>
      </w:r>
      <w:r w:rsidR="00944E8F">
        <w:t>0</w:t>
      </w:r>
      <w:r w:rsidR="00944E8F" w:rsidRPr="00F0697E">
        <w:t>.</w:t>
      </w:r>
      <w:r w:rsidR="00944E8F">
        <w:t xml:space="preserve"> and </w:t>
      </w:r>
      <w:r w:rsidR="00944E8F" w:rsidRPr="00F0697E">
        <w:t xml:space="preserve">use this to do the readings </w:t>
      </w:r>
      <w:r w:rsidR="00944E8F">
        <w:t>ahead of lecture. H</w:t>
      </w:r>
      <w:r w:rsidR="00944E8F" w:rsidRPr="00F0697E">
        <w:t xml:space="preserve">ave it ready in a separate window or another device as you </w:t>
      </w:r>
      <w:r w:rsidR="00944E8F">
        <w:t>watch (references to the reading are found throughout the lectures)</w:t>
      </w:r>
      <w:r w:rsidR="00944E8F" w:rsidRPr="00F0697E">
        <w:t xml:space="preserve">. </w:t>
      </w:r>
      <w:r w:rsidR="00944E8F">
        <w:t xml:space="preserve">Link: </w:t>
      </w:r>
      <w:hyperlink r:id="rId8" w:history="1">
        <w:r w:rsidR="00944E8F" w:rsidRPr="000630DF">
          <w:rPr>
            <w:rStyle w:val="Hyperlink"/>
            <w:rFonts w:ascii="Helvetica" w:hAnsi="Helvetica"/>
            <w:sz w:val="18"/>
            <w:szCs w:val="18"/>
          </w:rPr>
          <w:t>https://www.zipbookstore.com/university-course-materials/ohio-state-university-mansfield/phil.-1300-introduction-to-ethics--glenn-hartz</w:t>
        </w:r>
      </w:hyperlink>
    </w:p>
    <w:p w14:paraId="7381C0FA" w14:textId="53D519CD" w:rsidR="002B4FB4" w:rsidRDefault="002B4FB4" w:rsidP="00160E18"/>
    <w:p w14:paraId="314BA55D" w14:textId="29877964" w:rsidR="002B4FB4" w:rsidRPr="00B45693" w:rsidRDefault="002B4FB4" w:rsidP="00160E18">
      <w:r>
        <w:t xml:space="preserve">Students are encouraged to pursue any topics they find interesting </w:t>
      </w:r>
      <w:r w:rsidR="00067FA4">
        <w:t>in more depth</w:t>
      </w:r>
      <w:r w:rsidR="00944E8F">
        <w:t xml:space="preserve"> than is available in the text or lecture</w:t>
      </w:r>
      <w:r w:rsidR="00067FA4">
        <w:t xml:space="preserve"> </w:t>
      </w:r>
      <w:r>
        <w:t xml:space="preserve">by searching the </w:t>
      </w:r>
      <w:r w:rsidR="00F623C0">
        <w:t xml:space="preserve">library and the larger </w:t>
      </w:r>
      <w:r>
        <w:t>web for articles in such</w:t>
      </w:r>
      <w:r w:rsidR="00D13D4E">
        <w:t xml:space="preserve"> reputable and edited</w:t>
      </w:r>
      <w:r>
        <w:t xml:space="preserve"> resources as the Stanford Encyclopedia of Philosophy</w:t>
      </w:r>
      <w:r w:rsidR="00154D46">
        <w:t xml:space="preserve">  (</w:t>
      </w:r>
      <w:hyperlink r:id="rId9" w:history="1">
        <w:r w:rsidR="00F623C0" w:rsidRPr="00597100">
          <w:rPr>
            <w:rStyle w:val="Hyperlink"/>
          </w:rPr>
          <w:t>https://plato.stanford.edu</w:t>
        </w:r>
      </w:hyperlink>
      <w:r w:rsidR="00154D46">
        <w:t>)</w:t>
      </w:r>
      <w:r w:rsidR="00D13D4E">
        <w:t xml:space="preserve">. You can also explore posts </w:t>
      </w:r>
      <w:r w:rsidR="00F623C0">
        <w:t>or videos on the</w:t>
      </w:r>
      <w:r w:rsidR="00D13D4E">
        <w:t xml:space="preserve"> </w:t>
      </w:r>
      <w:r w:rsidR="00F623C0">
        <w:t>topics</w:t>
      </w:r>
      <w:r w:rsidR="00D13D4E">
        <w:t xml:space="preserve"> – remembering of course that videos or unedited posts might be in various respects unreliable</w:t>
      </w:r>
      <w:r w:rsidR="00F623C0">
        <w:t>.</w:t>
      </w:r>
    </w:p>
    <w:p w14:paraId="5F214E48" w14:textId="77777777" w:rsidR="00264390" w:rsidRDefault="004A3492" w:rsidP="00264390">
      <w:pPr>
        <w:pStyle w:val="Heading2"/>
        <w:rPr>
          <w:rFonts w:ascii="Calibri" w:hAnsi="Calibri"/>
        </w:rPr>
      </w:pPr>
      <w:r w:rsidRPr="00B45693">
        <w:rPr>
          <w:rFonts w:ascii="Calibri" w:hAnsi="Calibri"/>
        </w:rPr>
        <w:lastRenderedPageBreak/>
        <w:t>Course technology</w:t>
      </w:r>
    </w:p>
    <w:p w14:paraId="79D6B05F" w14:textId="2D512174" w:rsidR="00171B45" w:rsidRPr="00171B45" w:rsidRDefault="00171B45" w:rsidP="00171B45">
      <w:r w:rsidRPr="00171B45">
        <w:t xml:space="preserve">For help with your password, university e-mail, Carmen, or any other technology issues, questions, or requests, contact the </w:t>
      </w:r>
      <w:r>
        <w:t xml:space="preserve">OSU </w:t>
      </w:r>
      <w:r w:rsidRPr="00171B45">
        <w:t>IT Service Desk.</w:t>
      </w:r>
      <w:r>
        <w:t xml:space="preserve"> </w:t>
      </w:r>
      <w:r w:rsidRPr="00171B45">
        <w:t>Standard support hours are available at </w:t>
      </w:r>
      <w:hyperlink r:id="rId10" w:history="1">
        <w:r w:rsidRPr="00171B45">
          <w:rPr>
            <w:rStyle w:val="Hyperlink"/>
          </w:rPr>
          <w:t>https://ocio.osu.edu/help/hours</w:t>
        </w:r>
      </w:hyperlink>
      <w:r>
        <w:t>,</w:t>
      </w:r>
      <w:r w:rsidRPr="00171B45">
        <w:t> and support for urgent issues is available 24x7.</w:t>
      </w:r>
    </w:p>
    <w:p w14:paraId="3C393807" w14:textId="2E00272A" w:rsidR="00171B45" w:rsidRPr="00171B45" w:rsidRDefault="00171B45" w:rsidP="00171B45">
      <w:pPr>
        <w:pStyle w:val="ListParagraph"/>
        <w:numPr>
          <w:ilvl w:val="0"/>
          <w:numId w:val="2"/>
        </w:numPr>
      </w:pPr>
      <w:r w:rsidRPr="00171B45">
        <w:rPr>
          <w:b/>
          <w:bCs/>
        </w:rPr>
        <w:t>Self-Service and Chat support:</w:t>
      </w:r>
      <w:r w:rsidRPr="00171B45">
        <w:t> </w:t>
      </w:r>
      <w:hyperlink r:id="rId11" w:history="1">
        <w:r w:rsidRPr="00171B45">
          <w:rPr>
            <w:rStyle w:val="Hyperlink"/>
          </w:rPr>
          <w:t>http://ocio.osu.edu/selfservice</w:t>
        </w:r>
      </w:hyperlink>
    </w:p>
    <w:p w14:paraId="7A2746C5" w14:textId="56EB374B" w:rsidR="00171B45" w:rsidRPr="00171B45" w:rsidRDefault="00171B45" w:rsidP="00171B45">
      <w:pPr>
        <w:pStyle w:val="ListParagraph"/>
        <w:numPr>
          <w:ilvl w:val="0"/>
          <w:numId w:val="2"/>
        </w:numPr>
      </w:pPr>
      <w:r w:rsidRPr="00171B45">
        <w:rPr>
          <w:b/>
          <w:bCs/>
        </w:rPr>
        <w:t>Phone:</w:t>
      </w:r>
      <w:r w:rsidRPr="00171B45">
        <w:t> 614-688-HELP (4357)</w:t>
      </w:r>
    </w:p>
    <w:p w14:paraId="4FD2F8CA" w14:textId="18B52B90" w:rsidR="00171B45" w:rsidRPr="00171B45" w:rsidRDefault="00171B45" w:rsidP="00171B45">
      <w:pPr>
        <w:pStyle w:val="ListParagraph"/>
        <w:numPr>
          <w:ilvl w:val="0"/>
          <w:numId w:val="2"/>
        </w:numPr>
      </w:pPr>
      <w:r w:rsidRPr="00171B45">
        <w:rPr>
          <w:b/>
          <w:bCs/>
        </w:rPr>
        <w:t>Email:</w:t>
      </w:r>
      <w:r w:rsidRPr="00171B45">
        <w:t> </w:t>
      </w:r>
      <w:hyperlink r:id="rId12" w:history="1">
        <w:r w:rsidRPr="00171B45">
          <w:rPr>
            <w:rStyle w:val="Hyperlink"/>
          </w:rPr>
          <w:t>8help@osu.edu</w:t>
        </w:r>
      </w:hyperlink>
    </w:p>
    <w:p w14:paraId="16875469" w14:textId="6233F18D" w:rsidR="00171B45" w:rsidRDefault="00171B45" w:rsidP="00171B45">
      <w:pPr>
        <w:pStyle w:val="ListParagraph"/>
        <w:numPr>
          <w:ilvl w:val="0"/>
          <w:numId w:val="2"/>
        </w:numPr>
      </w:pPr>
      <w:r w:rsidRPr="00171B45">
        <w:rPr>
          <w:b/>
          <w:bCs/>
        </w:rPr>
        <w:t>TDD:</w:t>
      </w:r>
      <w:r w:rsidRPr="00171B45">
        <w:t> 614-688-8743</w:t>
      </w:r>
    </w:p>
    <w:p w14:paraId="1BC503BD" w14:textId="0D1589A5" w:rsidR="00264390" w:rsidRPr="00B45693" w:rsidRDefault="00264390" w:rsidP="00264390">
      <w:pPr>
        <w:pStyle w:val="Heading3"/>
        <w:rPr>
          <w:rFonts w:ascii="Calibri" w:hAnsi="Calibri"/>
        </w:rPr>
      </w:pPr>
      <w:r w:rsidRPr="00B45693">
        <w:rPr>
          <w:rFonts w:ascii="Calibri" w:hAnsi="Calibri"/>
        </w:rPr>
        <w:t xml:space="preserve">Baseline technical skills </w:t>
      </w:r>
      <w:r w:rsidR="00F20872" w:rsidRPr="00B45693">
        <w:rPr>
          <w:rFonts w:ascii="Calibri" w:hAnsi="Calibri"/>
        </w:rPr>
        <w:t xml:space="preserve">necessary </w:t>
      </w:r>
      <w:r w:rsidR="00B45693" w:rsidRPr="00B45693">
        <w:rPr>
          <w:rFonts w:ascii="Calibri" w:hAnsi="Calibri"/>
        </w:rPr>
        <w:t>for online courses</w:t>
      </w:r>
    </w:p>
    <w:p w14:paraId="702D2C7E" w14:textId="2B81F6B6" w:rsidR="00264390" w:rsidRPr="00B45693" w:rsidRDefault="00264390" w:rsidP="00264390">
      <w:pPr>
        <w:pStyle w:val="ListParagraph"/>
        <w:numPr>
          <w:ilvl w:val="0"/>
          <w:numId w:val="2"/>
        </w:numPr>
      </w:pPr>
      <w:r w:rsidRPr="00B45693">
        <w:t>Basic computer and web-browsing skills</w:t>
      </w:r>
    </w:p>
    <w:p w14:paraId="07FA479D" w14:textId="77777777" w:rsidR="00F20872" w:rsidRPr="00B45693" w:rsidRDefault="00264390" w:rsidP="00F20872">
      <w:pPr>
        <w:pStyle w:val="ListParagraph"/>
        <w:numPr>
          <w:ilvl w:val="0"/>
          <w:numId w:val="2"/>
        </w:numPr>
      </w:pPr>
      <w:r w:rsidRPr="00B45693">
        <w:rPr>
          <w:rFonts w:eastAsia="Times New Roman" w:cs="Times New Roman"/>
          <w:color w:val="000000"/>
        </w:rPr>
        <w:t>Navigating Carmen</w:t>
      </w:r>
    </w:p>
    <w:p w14:paraId="72431003" w14:textId="0F0CB36C" w:rsidR="00264390" w:rsidRPr="00B45693" w:rsidRDefault="00264390" w:rsidP="00F20872">
      <w:pPr>
        <w:pStyle w:val="Heading3"/>
        <w:rPr>
          <w:rFonts w:ascii="Calibri" w:hAnsi="Calibri"/>
        </w:rPr>
      </w:pPr>
      <w:r w:rsidRPr="00B45693">
        <w:rPr>
          <w:rFonts w:ascii="Calibri" w:hAnsi="Calibri"/>
        </w:rPr>
        <w:t xml:space="preserve">Technology skills </w:t>
      </w:r>
      <w:r w:rsidR="00F20872" w:rsidRPr="00B45693">
        <w:rPr>
          <w:rFonts w:ascii="Calibri" w:hAnsi="Calibri"/>
        </w:rPr>
        <w:t xml:space="preserve">necessary </w:t>
      </w:r>
      <w:r w:rsidRPr="00B45693">
        <w:rPr>
          <w:rFonts w:ascii="Calibri" w:hAnsi="Calibri"/>
        </w:rPr>
        <w:t xml:space="preserve">for this </w:t>
      </w:r>
      <w:r w:rsidR="00F20872" w:rsidRPr="00B45693">
        <w:rPr>
          <w:rFonts w:ascii="Calibri" w:hAnsi="Calibri"/>
        </w:rPr>
        <w:t xml:space="preserve">specific </w:t>
      </w:r>
      <w:r w:rsidR="00B45693" w:rsidRPr="00B45693">
        <w:rPr>
          <w:rFonts w:ascii="Calibri" w:hAnsi="Calibri"/>
        </w:rPr>
        <w:t>course</w:t>
      </w:r>
    </w:p>
    <w:p w14:paraId="385974D5" w14:textId="39C87390" w:rsidR="00F20872" w:rsidRDefault="000628E5" w:rsidP="00D438D6">
      <w:pPr>
        <w:pStyle w:val="ListParagraph"/>
        <w:numPr>
          <w:ilvl w:val="0"/>
          <w:numId w:val="46"/>
        </w:numPr>
        <w:ind w:left="720"/>
        <w:rPr>
          <w:color w:val="000000"/>
        </w:rPr>
      </w:pPr>
      <w:r w:rsidRPr="00D438D6">
        <w:rPr>
          <w:color w:val="000000"/>
        </w:rPr>
        <w:t>Entering information on discussions, quizzes, and exams on Carmen, and streaming lectures also through Carmen.</w:t>
      </w:r>
    </w:p>
    <w:p w14:paraId="5A062198" w14:textId="3B33E125" w:rsidR="004412F0" w:rsidRPr="00D438D6" w:rsidRDefault="004412F0" w:rsidP="00D438D6">
      <w:pPr>
        <w:pStyle w:val="ListParagraph"/>
        <w:numPr>
          <w:ilvl w:val="0"/>
          <w:numId w:val="46"/>
        </w:numPr>
        <w:ind w:left="720"/>
        <w:rPr>
          <w:color w:val="000000"/>
        </w:rPr>
      </w:pPr>
      <w:r>
        <w:rPr>
          <w:color w:val="000000"/>
        </w:rPr>
        <w:t>Buying textbook pdf.</w:t>
      </w:r>
    </w:p>
    <w:p w14:paraId="2F1AD953" w14:textId="31565702" w:rsidR="00BC2CF8" w:rsidRPr="00B45693" w:rsidRDefault="00BC2CF8" w:rsidP="00F20872">
      <w:pPr>
        <w:pStyle w:val="Heading3"/>
        <w:rPr>
          <w:rFonts w:ascii="Calibri" w:hAnsi="Calibri"/>
        </w:rPr>
      </w:pPr>
      <w:r w:rsidRPr="00B45693">
        <w:rPr>
          <w:rFonts w:ascii="Calibri" w:hAnsi="Calibri"/>
        </w:rPr>
        <w:t>Necessary equipment</w:t>
      </w:r>
    </w:p>
    <w:p w14:paraId="3410025F" w14:textId="04A648DF" w:rsidR="00BC2CF8" w:rsidRPr="00B45693" w:rsidRDefault="00BC2CF8" w:rsidP="00BC2CF8">
      <w:pPr>
        <w:pStyle w:val="ListParagraph"/>
        <w:numPr>
          <w:ilvl w:val="0"/>
          <w:numId w:val="2"/>
        </w:numPr>
      </w:pPr>
      <w:r w:rsidRPr="00B45693">
        <w:t xml:space="preserve">Computer: current Mac </w:t>
      </w:r>
      <w:r w:rsidR="005E1517">
        <w:t xml:space="preserve">(OS X) </w:t>
      </w:r>
      <w:r w:rsidRPr="00B45693">
        <w:t>or PC</w:t>
      </w:r>
      <w:r w:rsidR="005E1517">
        <w:t xml:space="preserve"> (Windows 7+)</w:t>
      </w:r>
      <w:r w:rsidRPr="00B45693">
        <w:t xml:space="preserve"> with high-speed internet connection</w:t>
      </w:r>
      <w:r w:rsidR="006F0620">
        <w:t xml:space="preserve"> or a suitable tablet or (for some parts of the class) phone</w:t>
      </w:r>
    </w:p>
    <w:p w14:paraId="25CE6612" w14:textId="28227919" w:rsidR="00BC2CF8" w:rsidRPr="00B45693" w:rsidRDefault="000628E5" w:rsidP="00BC2CF8">
      <w:pPr>
        <w:pStyle w:val="ListParagraph"/>
        <w:numPr>
          <w:ilvl w:val="0"/>
          <w:numId w:val="2"/>
        </w:numPr>
      </w:pPr>
      <w:r>
        <w:t xml:space="preserve">(for optional Zoom meetings) </w:t>
      </w:r>
      <w:r w:rsidR="00BC2CF8" w:rsidRPr="00B45693">
        <w:t>Webcam: built-in or external webcam, fully installed</w:t>
      </w:r>
    </w:p>
    <w:p w14:paraId="6D1757F7" w14:textId="23DF3D8B" w:rsidR="00264390" w:rsidRDefault="000628E5" w:rsidP="00996A6B">
      <w:pPr>
        <w:pStyle w:val="ListParagraph"/>
        <w:numPr>
          <w:ilvl w:val="0"/>
          <w:numId w:val="2"/>
        </w:numPr>
      </w:pPr>
      <w:r>
        <w:t xml:space="preserve">(for optional Zoom meetings) </w:t>
      </w:r>
      <w:r w:rsidR="00BC2CF8" w:rsidRPr="00B45693">
        <w:t xml:space="preserve">Microphone: built-in laptop or tablet </w:t>
      </w:r>
      <w:r w:rsidR="006F0620">
        <w:t xml:space="preserve">or phone </w:t>
      </w:r>
      <w:r w:rsidR="00BC2CF8" w:rsidRPr="00B45693">
        <w:t>mic or external microphone</w:t>
      </w:r>
    </w:p>
    <w:p w14:paraId="339693EB" w14:textId="14A89EE1" w:rsidR="004A3492" w:rsidRPr="00B45693" w:rsidRDefault="00F20872" w:rsidP="004A3492">
      <w:pPr>
        <w:pStyle w:val="Heading1"/>
      </w:pPr>
      <w:r w:rsidRPr="00B45693">
        <w:t>Grading and faculty response</w:t>
      </w:r>
    </w:p>
    <w:p w14:paraId="1C7967B4" w14:textId="77777777" w:rsidR="00920684" w:rsidRDefault="00920684" w:rsidP="00920684">
      <w:pPr>
        <w:pStyle w:val="Heading2"/>
        <w:spacing w:before="121"/>
      </w:pPr>
      <w:bookmarkStart w:id="0" w:name="How_your_grade_is_calculated"/>
      <w:bookmarkEnd w:id="0"/>
      <w:r>
        <w:t>How your grade is calculated</w:t>
      </w:r>
    </w:p>
    <w:p w14:paraId="788C3024" w14:textId="77777777" w:rsidR="00920684" w:rsidRDefault="00920684" w:rsidP="00920684">
      <w:pPr>
        <w:pStyle w:val="BodyText"/>
        <w:spacing w:before="9"/>
        <w:rPr>
          <w:b/>
          <w:sz w:val="15"/>
        </w:rPr>
      </w:pPr>
    </w:p>
    <w:tbl>
      <w:tblPr>
        <w:tblW w:w="9850" w:type="dxa"/>
        <w:tblInd w:w="235" w:type="dxa"/>
        <w:tblBorders>
          <w:top w:val="single" w:sz="2" w:space="0" w:color="C4C4C4"/>
          <w:left w:val="single" w:sz="2" w:space="0" w:color="C4C4C4"/>
          <w:bottom w:val="single" w:sz="2" w:space="0" w:color="C4C4C4"/>
          <w:right w:val="single" w:sz="2" w:space="0" w:color="C4C4C4"/>
          <w:insideH w:val="single" w:sz="2" w:space="0" w:color="C4C4C4"/>
          <w:insideV w:val="single" w:sz="2" w:space="0" w:color="C4C4C4"/>
        </w:tblBorders>
        <w:tblLayout w:type="fixed"/>
        <w:tblCellMar>
          <w:left w:w="0" w:type="dxa"/>
          <w:right w:w="0" w:type="dxa"/>
        </w:tblCellMar>
        <w:tblLook w:val="01E0" w:firstRow="1" w:lastRow="1" w:firstColumn="1" w:lastColumn="1" w:noHBand="0" w:noVBand="0"/>
      </w:tblPr>
      <w:tblGrid>
        <w:gridCol w:w="6692"/>
        <w:gridCol w:w="3158"/>
      </w:tblGrid>
      <w:tr w:rsidR="00920684" w14:paraId="6424645F" w14:textId="77777777" w:rsidTr="00C421C9">
        <w:trPr>
          <w:trHeight w:val="515"/>
        </w:trPr>
        <w:tc>
          <w:tcPr>
            <w:tcW w:w="6692" w:type="dxa"/>
            <w:tcBorders>
              <w:right w:val="nil"/>
            </w:tcBorders>
            <w:shd w:val="clear" w:color="auto" w:fill="666666"/>
          </w:tcPr>
          <w:p w14:paraId="351FC76B" w14:textId="77777777" w:rsidR="00920684" w:rsidRDefault="00920684" w:rsidP="00BB05C6">
            <w:pPr>
              <w:pStyle w:val="TableParagraph"/>
              <w:spacing w:before="120"/>
              <w:ind w:left="182"/>
              <w:rPr>
                <w:b/>
                <w:sz w:val="24"/>
              </w:rPr>
            </w:pPr>
            <w:r>
              <w:rPr>
                <w:b/>
                <w:color w:val="FFFFFF"/>
                <w:sz w:val="24"/>
              </w:rPr>
              <w:t>ASSIGNMENT CATEGORY</w:t>
            </w:r>
          </w:p>
        </w:tc>
        <w:tc>
          <w:tcPr>
            <w:tcW w:w="3158" w:type="dxa"/>
            <w:tcBorders>
              <w:left w:val="nil"/>
            </w:tcBorders>
            <w:shd w:val="clear" w:color="auto" w:fill="666666"/>
          </w:tcPr>
          <w:p w14:paraId="1F3234E8" w14:textId="444B39AF" w:rsidR="00920684" w:rsidRDefault="00F30621" w:rsidP="00BB05C6">
            <w:pPr>
              <w:pStyle w:val="TableParagraph"/>
              <w:spacing w:before="120"/>
              <w:ind w:left="112"/>
              <w:rPr>
                <w:b/>
                <w:sz w:val="24"/>
              </w:rPr>
            </w:pPr>
            <w:r>
              <w:rPr>
                <w:b/>
                <w:color w:val="FFFFFF"/>
                <w:sz w:val="24"/>
              </w:rPr>
              <w:t>Percentage</w:t>
            </w:r>
          </w:p>
        </w:tc>
      </w:tr>
      <w:tr w:rsidR="00920684" w14:paraId="66C09DB5" w14:textId="77777777" w:rsidTr="00C421C9">
        <w:trPr>
          <w:trHeight w:val="523"/>
        </w:trPr>
        <w:tc>
          <w:tcPr>
            <w:tcW w:w="6692" w:type="dxa"/>
          </w:tcPr>
          <w:p w14:paraId="632B8446" w14:textId="33416C51" w:rsidR="00920684" w:rsidRDefault="00920684" w:rsidP="00BB05C6">
            <w:pPr>
              <w:pStyle w:val="TableParagraph"/>
              <w:spacing w:before="120"/>
              <w:ind w:left="110"/>
              <w:rPr>
                <w:i/>
                <w:sz w:val="24"/>
              </w:rPr>
            </w:pPr>
            <w:r>
              <w:rPr>
                <w:i/>
                <w:sz w:val="24"/>
              </w:rPr>
              <w:t>Exams (</w:t>
            </w:r>
            <w:r w:rsidR="004412F0">
              <w:rPr>
                <w:i/>
                <w:sz w:val="24"/>
              </w:rPr>
              <w:t>3</w:t>
            </w:r>
            <w:r>
              <w:rPr>
                <w:i/>
                <w:sz w:val="24"/>
              </w:rPr>
              <w:t xml:space="preserve"> exams, </w:t>
            </w:r>
            <w:r w:rsidR="0082461B">
              <w:rPr>
                <w:i/>
                <w:sz w:val="24"/>
              </w:rPr>
              <w:t>28</w:t>
            </w:r>
            <w:r>
              <w:rPr>
                <w:i/>
                <w:sz w:val="24"/>
              </w:rPr>
              <w:t xml:space="preserve"> points each)</w:t>
            </w:r>
          </w:p>
        </w:tc>
        <w:tc>
          <w:tcPr>
            <w:tcW w:w="3158" w:type="dxa"/>
          </w:tcPr>
          <w:p w14:paraId="177E63A0" w14:textId="2B81FCE3" w:rsidR="00920684" w:rsidRDefault="0082461B" w:rsidP="00BB05C6">
            <w:pPr>
              <w:pStyle w:val="TableParagraph"/>
              <w:spacing w:before="120"/>
              <w:ind w:left="110"/>
              <w:rPr>
                <w:sz w:val="24"/>
              </w:rPr>
            </w:pPr>
            <w:r>
              <w:rPr>
                <w:sz w:val="24"/>
              </w:rPr>
              <w:t>84</w:t>
            </w:r>
            <w:r w:rsidR="00F30621">
              <w:rPr>
                <w:sz w:val="24"/>
              </w:rPr>
              <w:t>%</w:t>
            </w:r>
          </w:p>
        </w:tc>
      </w:tr>
      <w:tr w:rsidR="00920684" w14:paraId="0C09EFF5" w14:textId="77777777" w:rsidTr="00C421C9">
        <w:trPr>
          <w:trHeight w:val="580"/>
        </w:trPr>
        <w:tc>
          <w:tcPr>
            <w:tcW w:w="6692" w:type="dxa"/>
          </w:tcPr>
          <w:p w14:paraId="066F0585" w14:textId="6095F5A3" w:rsidR="00920684" w:rsidRDefault="00920684" w:rsidP="00BB05C6">
            <w:pPr>
              <w:pStyle w:val="TableParagraph"/>
              <w:spacing w:before="120"/>
              <w:ind w:left="110"/>
              <w:rPr>
                <w:i/>
                <w:sz w:val="24"/>
              </w:rPr>
            </w:pPr>
            <w:r>
              <w:rPr>
                <w:i/>
                <w:sz w:val="24"/>
              </w:rPr>
              <w:t>Quizzes (</w:t>
            </w:r>
            <w:r w:rsidR="00FB7C7B">
              <w:rPr>
                <w:i/>
                <w:sz w:val="24"/>
              </w:rPr>
              <w:t xml:space="preserve">6 </w:t>
            </w:r>
            <w:r>
              <w:rPr>
                <w:i/>
                <w:sz w:val="24"/>
              </w:rPr>
              <w:t xml:space="preserve">Carmen-administered quizzes, </w:t>
            </w:r>
            <w:r w:rsidR="0082461B">
              <w:rPr>
                <w:i/>
                <w:sz w:val="24"/>
              </w:rPr>
              <w:t xml:space="preserve">1 </w:t>
            </w:r>
            <w:r>
              <w:rPr>
                <w:i/>
                <w:sz w:val="24"/>
              </w:rPr>
              <w:t>point each)</w:t>
            </w:r>
          </w:p>
        </w:tc>
        <w:tc>
          <w:tcPr>
            <w:tcW w:w="3158" w:type="dxa"/>
          </w:tcPr>
          <w:p w14:paraId="6C336DD8" w14:textId="72A76168" w:rsidR="00920684" w:rsidRDefault="0082461B" w:rsidP="00BB05C6">
            <w:pPr>
              <w:pStyle w:val="TableParagraph"/>
              <w:spacing w:before="120"/>
              <w:ind w:left="110"/>
              <w:rPr>
                <w:sz w:val="24"/>
              </w:rPr>
            </w:pPr>
            <w:r>
              <w:rPr>
                <w:sz w:val="24"/>
              </w:rPr>
              <w:t xml:space="preserve"> </w:t>
            </w:r>
            <w:r w:rsidR="00FB7C7B">
              <w:rPr>
                <w:sz w:val="24"/>
              </w:rPr>
              <w:t>6</w:t>
            </w:r>
            <w:r w:rsidR="00F30621">
              <w:rPr>
                <w:sz w:val="24"/>
              </w:rPr>
              <w:t>%</w:t>
            </w:r>
          </w:p>
        </w:tc>
      </w:tr>
      <w:tr w:rsidR="00920684" w14:paraId="3AED2D3A" w14:textId="77777777" w:rsidTr="00C421C9">
        <w:trPr>
          <w:trHeight w:val="515"/>
        </w:trPr>
        <w:tc>
          <w:tcPr>
            <w:tcW w:w="6692" w:type="dxa"/>
          </w:tcPr>
          <w:p w14:paraId="74474079" w14:textId="3A1DB2D7" w:rsidR="00920684" w:rsidRDefault="0082461B" w:rsidP="00BB05C6">
            <w:pPr>
              <w:pStyle w:val="TableParagraph"/>
              <w:spacing w:before="120"/>
              <w:ind w:left="110"/>
              <w:rPr>
                <w:i/>
                <w:sz w:val="24"/>
              </w:rPr>
            </w:pPr>
            <w:r>
              <w:rPr>
                <w:i/>
                <w:sz w:val="24"/>
              </w:rPr>
              <w:t xml:space="preserve">Section </w:t>
            </w:r>
            <w:r w:rsidR="00E0326B">
              <w:rPr>
                <w:i/>
                <w:sz w:val="24"/>
              </w:rPr>
              <w:t>Participation</w:t>
            </w:r>
            <w:r>
              <w:rPr>
                <w:i/>
                <w:sz w:val="24"/>
              </w:rPr>
              <w:t xml:space="preserve"> (</w:t>
            </w:r>
            <w:r w:rsidR="00FB7C7B">
              <w:rPr>
                <w:i/>
                <w:sz w:val="24"/>
              </w:rPr>
              <w:t>1</w:t>
            </w:r>
            <w:r>
              <w:rPr>
                <w:i/>
                <w:sz w:val="24"/>
              </w:rPr>
              <w:t xml:space="preserve"> </w:t>
            </w:r>
            <w:proofErr w:type="gramStart"/>
            <w:r>
              <w:rPr>
                <w:i/>
                <w:sz w:val="24"/>
              </w:rPr>
              <w:t xml:space="preserve">point) </w:t>
            </w:r>
            <w:r w:rsidR="00E0326B">
              <w:rPr>
                <w:i/>
                <w:sz w:val="24"/>
              </w:rPr>
              <w:t xml:space="preserve"> and</w:t>
            </w:r>
            <w:proofErr w:type="gramEnd"/>
            <w:r w:rsidR="00E0326B">
              <w:rPr>
                <w:i/>
                <w:sz w:val="24"/>
              </w:rPr>
              <w:t xml:space="preserve"> SEI Grade</w:t>
            </w:r>
            <w:r w:rsidR="00C55118">
              <w:rPr>
                <w:i/>
                <w:sz w:val="24"/>
              </w:rPr>
              <w:t>s</w:t>
            </w:r>
            <w:r w:rsidR="00E0326B">
              <w:rPr>
                <w:i/>
                <w:sz w:val="24"/>
              </w:rPr>
              <w:t xml:space="preserve"> </w:t>
            </w:r>
            <w:r w:rsidR="00F30621">
              <w:rPr>
                <w:i/>
                <w:sz w:val="24"/>
              </w:rPr>
              <w:t xml:space="preserve"> (1 point)</w:t>
            </w:r>
          </w:p>
        </w:tc>
        <w:tc>
          <w:tcPr>
            <w:tcW w:w="3158" w:type="dxa"/>
          </w:tcPr>
          <w:p w14:paraId="6C81642E" w14:textId="04B77CC6" w:rsidR="00920684" w:rsidRDefault="00F30621" w:rsidP="00BB05C6">
            <w:pPr>
              <w:pStyle w:val="TableParagraph"/>
              <w:spacing w:before="120"/>
              <w:ind w:left="110"/>
              <w:rPr>
                <w:sz w:val="24"/>
              </w:rPr>
            </w:pPr>
            <w:r>
              <w:rPr>
                <w:sz w:val="24"/>
              </w:rPr>
              <w:t xml:space="preserve"> </w:t>
            </w:r>
            <w:r w:rsidR="00FB7C7B">
              <w:rPr>
                <w:sz w:val="24"/>
              </w:rPr>
              <w:t>2</w:t>
            </w:r>
            <w:r>
              <w:rPr>
                <w:sz w:val="24"/>
              </w:rPr>
              <w:t>%</w:t>
            </w:r>
          </w:p>
        </w:tc>
      </w:tr>
      <w:tr w:rsidR="00920684" w14:paraId="1DE9B26F" w14:textId="77777777" w:rsidTr="00C421C9">
        <w:trPr>
          <w:trHeight w:val="578"/>
        </w:trPr>
        <w:tc>
          <w:tcPr>
            <w:tcW w:w="6692" w:type="dxa"/>
          </w:tcPr>
          <w:p w14:paraId="37ECCEEE" w14:textId="0F4F8A95" w:rsidR="00920684" w:rsidRDefault="00F30621" w:rsidP="00BB05C6">
            <w:pPr>
              <w:pStyle w:val="TableParagraph"/>
              <w:spacing w:before="120"/>
              <w:ind w:left="110"/>
              <w:rPr>
                <w:i/>
                <w:sz w:val="24"/>
              </w:rPr>
            </w:pPr>
            <w:r>
              <w:rPr>
                <w:i/>
                <w:sz w:val="24"/>
              </w:rPr>
              <w:t>Discussions</w:t>
            </w:r>
            <w:r w:rsidR="004869EC">
              <w:rPr>
                <w:i/>
                <w:sz w:val="24"/>
              </w:rPr>
              <w:t xml:space="preserve"> (</w:t>
            </w:r>
            <w:r>
              <w:rPr>
                <w:i/>
                <w:sz w:val="24"/>
              </w:rPr>
              <w:t>jointly</w:t>
            </w:r>
            <w:r w:rsidR="004869EC">
              <w:rPr>
                <w:i/>
                <w:sz w:val="24"/>
              </w:rPr>
              <w:t>)</w:t>
            </w:r>
            <w:r>
              <w:rPr>
                <w:i/>
                <w:sz w:val="24"/>
              </w:rPr>
              <w:t xml:space="preserve"> </w:t>
            </w:r>
          </w:p>
        </w:tc>
        <w:tc>
          <w:tcPr>
            <w:tcW w:w="3158" w:type="dxa"/>
          </w:tcPr>
          <w:p w14:paraId="12CB5788" w14:textId="1A2D7B92" w:rsidR="00920684" w:rsidRDefault="00F30621" w:rsidP="00BB05C6">
            <w:pPr>
              <w:pStyle w:val="TableParagraph"/>
              <w:spacing w:before="120"/>
              <w:ind w:left="110"/>
              <w:rPr>
                <w:sz w:val="24"/>
              </w:rPr>
            </w:pPr>
            <w:r>
              <w:rPr>
                <w:sz w:val="24"/>
              </w:rPr>
              <w:t xml:space="preserve"> 8%</w:t>
            </w:r>
          </w:p>
        </w:tc>
      </w:tr>
      <w:tr w:rsidR="00920684" w14:paraId="1DAF65B6" w14:textId="77777777" w:rsidTr="00C421C9">
        <w:trPr>
          <w:trHeight w:val="523"/>
        </w:trPr>
        <w:tc>
          <w:tcPr>
            <w:tcW w:w="6692" w:type="dxa"/>
          </w:tcPr>
          <w:p w14:paraId="74BDBA38" w14:textId="77777777" w:rsidR="00920684" w:rsidRDefault="00920684" w:rsidP="00BB05C6">
            <w:pPr>
              <w:pStyle w:val="TableParagraph"/>
              <w:spacing w:before="120"/>
              <w:ind w:left="110"/>
              <w:rPr>
                <w:b/>
                <w:sz w:val="24"/>
              </w:rPr>
            </w:pPr>
            <w:r>
              <w:rPr>
                <w:b/>
                <w:sz w:val="24"/>
              </w:rPr>
              <w:lastRenderedPageBreak/>
              <w:t>Total</w:t>
            </w:r>
          </w:p>
        </w:tc>
        <w:tc>
          <w:tcPr>
            <w:tcW w:w="3158" w:type="dxa"/>
          </w:tcPr>
          <w:p w14:paraId="2D9DE6E3" w14:textId="5DEA4B9B" w:rsidR="00920684" w:rsidRDefault="00920684" w:rsidP="00BB05C6">
            <w:pPr>
              <w:pStyle w:val="TableParagraph"/>
              <w:spacing w:before="120"/>
              <w:ind w:left="110"/>
              <w:rPr>
                <w:b/>
                <w:sz w:val="24"/>
              </w:rPr>
            </w:pPr>
            <w:r>
              <w:rPr>
                <w:b/>
                <w:sz w:val="24"/>
              </w:rPr>
              <w:t>100</w:t>
            </w:r>
            <w:r w:rsidR="00F30621">
              <w:rPr>
                <w:b/>
                <w:sz w:val="24"/>
              </w:rPr>
              <w:t>%</w:t>
            </w:r>
          </w:p>
        </w:tc>
      </w:tr>
    </w:tbl>
    <w:p w14:paraId="4EEF8AFB" w14:textId="77777777" w:rsidR="00B9435C" w:rsidRDefault="00B9435C" w:rsidP="00082238">
      <w:pPr>
        <w:rPr>
          <w:i/>
        </w:rPr>
      </w:pPr>
    </w:p>
    <w:p w14:paraId="59EF23B5" w14:textId="77777777" w:rsidR="00B9435C" w:rsidRDefault="00B9435C" w:rsidP="00B9435C">
      <w:pPr>
        <w:spacing w:before="100" w:beforeAutospacing="1" w:after="100" w:afterAutospacing="1"/>
        <w:rPr>
          <w:rFonts w:asciiTheme="minorHAnsi" w:hAnsiTheme="minorHAnsi" w:cstheme="minorHAnsi"/>
          <w:b/>
          <w:bCs/>
          <w:color w:val="632423" w:themeColor="accent2" w:themeShade="80"/>
          <w:sz w:val="36"/>
          <w:szCs w:val="36"/>
        </w:rPr>
      </w:pPr>
      <w:r w:rsidRPr="00B9435C">
        <w:rPr>
          <w:rFonts w:asciiTheme="minorHAnsi" w:hAnsiTheme="minorHAnsi" w:cstheme="minorHAnsi"/>
          <w:b/>
          <w:bCs/>
          <w:color w:val="632423" w:themeColor="accent2" w:themeShade="80"/>
          <w:sz w:val="36"/>
          <w:szCs w:val="36"/>
        </w:rPr>
        <w:t xml:space="preserve">Assignment information </w:t>
      </w:r>
    </w:p>
    <w:p w14:paraId="7AA28F6F" w14:textId="0D7ADC6C" w:rsidR="000C2BE6" w:rsidRPr="007A3C4F" w:rsidRDefault="000C2BE6" w:rsidP="000C2BE6">
      <w:pPr>
        <w:tabs>
          <w:tab w:val="left" w:pos="2520"/>
        </w:tabs>
        <w:jc w:val="center"/>
        <w:rPr>
          <w:b/>
        </w:rPr>
      </w:pPr>
      <w:r w:rsidRPr="007A3C4F">
        <w:rPr>
          <w:b/>
        </w:rPr>
        <w:t>DISCUSSION</w:t>
      </w:r>
      <w:r w:rsidR="007A3C4F" w:rsidRPr="007A3C4F">
        <w:rPr>
          <w:b/>
        </w:rPr>
        <w:t xml:space="preserve"> (8%)</w:t>
      </w:r>
    </w:p>
    <w:p w14:paraId="49659633" w14:textId="77777777" w:rsidR="000C2BE6" w:rsidRPr="00C567D8" w:rsidRDefault="000C2BE6" w:rsidP="000C2BE6">
      <w:pPr>
        <w:tabs>
          <w:tab w:val="left" w:pos="360"/>
        </w:tabs>
        <w:jc w:val="center"/>
        <w:rPr>
          <w:b/>
        </w:rPr>
      </w:pPr>
    </w:p>
    <w:p w14:paraId="4374453C" w14:textId="68D7D435" w:rsidR="000C2BE6" w:rsidRPr="006D3FE0" w:rsidRDefault="000C2BE6" w:rsidP="000C2BE6">
      <w:pPr>
        <w:tabs>
          <w:tab w:val="left" w:pos="360"/>
        </w:tabs>
      </w:pPr>
      <w:r w:rsidRPr="00C567D8">
        <w:rPr>
          <w:i/>
        </w:rPr>
        <w:t>Participation in the discussion components is required</w:t>
      </w:r>
      <w:r w:rsidRPr="00C567D8">
        <w:t>.</w:t>
      </w:r>
      <w:r w:rsidR="007378F5">
        <w:t xml:space="preserve"> Discussions are </w:t>
      </w:r>
      <w:r w:rsidR="007A3C4F">
        <w:t>worth 8% of the grade. They are individually graded by me</w:t>
      </w:r>
      <w:r w:rsidR="00C55118">
        <w:t xml:space="preserve">, worth 1 point each and that is “pro-rated” by </w:t>
      </w:r>
      <w:proofErr w:type="spellStart"/>
      <w:r w:rsidR="00C55118">
        <w:t>camen</w:t>
      </w:r>
      <w:proofErr w:type="spellEnd"/>
      <w:r w:rsidR="00C55118">
        <w:t xml:space="preserve"> to make a total of 8% of the grade</w:t>
      </w:r>
      <w:r w:rsidR="007A3C4F">
        <w:t>. You</w:t>
      </w:r>
      <w:r w:rsidR="00C55118">
        <w:t xml:space="preserve"> get 1 point </w:t>
      </w:r>
      <w:r w:rsidR="007A3C4F">
        <w:t>for posting a</w:t>
      </w:r>
      <w:r w:rsidR="00C55118">
        <w:t xml:space="preserve"> suitable</w:t>
      </w:r>
      <w:r w:rsidR="007A3C4F">
        <w:t xml:space="preserve"> response</w:t>
      </w:r>
      <w:r w:rsidR="006D3FE0">
        <w:t xml:space="preserve"> which is at least 3 lines. </w:t>
      </w:r>
      <w:r w:rsidRPr="00C567D8">
        <w:rPr>
          <w:b/>
          <w:sz w:val="26"/>
        </w:rPr>
        <w:t xml:space="preserve">Students are required to make a SUBSTANTIVE* POST TO THE DISCUSSION question for each assignment which includes a discussion question. This must be </w:t>
      </w:r>
      <w:r w:rsidR="00F055E5">
        <w:rPr>
          <w:b/>
          <w:sz w:val="26"/>
        </w:rPr>
        <w:t>done by the due date (found for each discussion question under “Assignments”).</w:t>
      </w:r>
    </w:p>
    <w:p w14:paraId="5E90E124" w14:textId="251D13B7" w:rsidR="000C2BE6" w:rsidRPr="00A03A49" w:rsidRDefault="000C2BE6" w:rsidP="000C2BE6">
      <w:pPr>
        <w:tabs>
          <w:tab w:val="left" w:pos="360"/>
        </w:tabs>
        <w:ind w:right="-540"/>
        <w:rPr>
          <w:sz w:val="22"/>
          <w:szCs w:val="18"/>
        </w:rPr>
      </w:pPr>
      <w:r w:rsidRPr="00A03A49">
        <w:rPr>
          <w:sz w:val="22"/>
          <w:szCs w:val="18"/>
        </w:rPr>
        <w:t xml:space="preserve">[*A “substantive post” is at least 3 lines long and one which raises a good question (which has not been raised by other students) or answers a course-related question or a post from a fellow-student. Examples of non-substantive posts: “Good point, Jay!” “I think </w:t>
      </w:r>
      <w:r w:rsidR="00C55118">
        <w:rPr>
          <w:sz w:val="22"/>
          <w:szCs w:val="18"/>
        </w:rPr>
        <w:t>Bentham’s</w:t>
      </w:r>
      <w:r w:rsidRPr="00A03A49">
        <w:rPr>
          <w:sz w:val="22"/>
          <w:szCs w:val="18"/>
        </w:rPr>
        <w:t xml:space="preserve"> </w:t>
      </w:r>
      <w:r w:rsidR="00C55118">
        <w:rPr>
          <w:sz w:val="22"/>
          <w:szCs w:val="18"/>
        </w:rPr>
        <w:t>utilitarianism stinks</w:t>
      </w:r>
      <w:r w:rsidRPr="00A03A49">
        <w:rPr>
          <w:sz w:val="22"/>
          <w:szCs w:val="18"/>
        </w:rPr>
        <w:t>” (with no explanation as to why).]</w:t>
      </w:r>
    </w:p>
    <w:p w14:paraId="771A13D1" w14:textId="77777777" w:rsidR="000C2BE6" w:rsidRPr="00A03A49" w:rsidRDefault="000C2BE6" w:rsidP="000C2BE6">
      <w:pPr>
        <w:tabs>
          <w:tab w:val="left" w:pos="360"/>
        </w:tabs>
        <w:rPr>
          <w:b/>
          <w:szCs w:val="18"/>
        </w:rPr>
      </w:pPr>
    </w:p>
    <w:p w14:paraId="3E772ECA" w14:textId="3AF4D7DC" w:rsidR="000C2BE6" w:rsidRDefault="000C2BE6" w:rsidP="000C2BE6">
      <w:pPr>
        <w:tabs>
          <w:tab w:val="left" w:pos="360"/>
        </w:tabs>
        <w:rPr>
          <w:sz w:val="26"/>
        </w:rPr>
      </w:pPr>
      <w:r w:rsidRPr="00C567D8">
        <w:rPr>
          <w:b/>
          <w:sz w:val="26"/>
        </w:rPr>
        <w:t xml:space="preserve">NOTE: If this </w:t>
      </w:r>
      <w:r>
        <w:rPr>
          <w:b/>
          <w:sz w:val="26"/>
        </w:rPr>
        <w:t>discussion-</w:t>
      </w:r>
      <w:r w:rsidRPr="00C567D8">
        <w:rPr>
          <w:b/>
          <w:sz w:val="26"/>
        </w:rPr>
        <w:t xml:space="preserve">requirement is not met, the </w:t>
      </w:r>
      <w:r>
        <w:rPr>
          <w:b/>
          <w:sz w:val="26"/>
        </w:rPr>
        <w:t xml:space="preserve">entire </w:t>
      </w:r>
      <w:r w:rsidRPr="00C567D8">
        <w:rPr>
          <w:b/>
          <w:sz w:val="26"/>
        </w:rPr>
        <w:t xml:space="preserve">exam </w:t>
      </w:r>
      <w:r w:rsidRPr="00C567D8">
        <w:rPr>
          <w:b/>
          <w:sz w:val="26"/>
          <w:u w:val="single"/>
        </w:rPr>
        <w:t>for that section</w:t>
      </w:r>
      <w:r w:rsidRPr="00C567D8">
        <w:rPr>
          <w:b/>
          <w:sz w:val="26"/>
        </w:rPr>
        <w:t xml:space="preserve"> will not be graded and it will stand as a zero.</w:t>
      </w:r>
      <w:r w:rsidRPr="00C567D8">
        <w:rPr>
          <w:sz w:val="26"/>
        </w:rPr>
        <w:t xml:space="preserve"> </w:t>
      </w:r>
      <w:r>
        <w:rPr>
          <w:sz w:val="26"/>
        </w:rPr>
        <w:t>(So obviously you cannot pass the class if you don’t do the discussions.)</w:t>
      </w:r>
    </w:p>
    <w:p w14:paraId="5E09EE42" w14:textId="3E0643ED" w:rsidR="006D3FE0" w:rsidRDefault="006D3FE0" w:rsidP="000C2BE6">
      <w:pPr>
        <w:tabs>
          <w:tab w:val="left" w:pos="360"/>
        </w:tabs>
        <w:rPr>
          <w:sz w:val="26"/>
        </w:rPr>
      </w:pPr>
    </w:p>
    <w:p w14:paraId="1168AECC" w14:textId="38510586" w:rsidR="006D3FE0" w:rsidRPr="0010481A" w:rsidRDefault="006D3FE0" w:rsidP="000C2BE6">
      <w:pPr>
        <w:tabs>
          <w:tab w:val="left" w:pos="360"/>
        </w:tabs>
      </w:pPr>
      <w:r w:rsidRPr="00C567D8">
        <w:rPr>
          <w:sz w:val="26"/>
        </w:rPr>
        <w:t xml:space="preserve">The purpose of the discussion room is to allow </w:t>
      </w:r>
      <w:r>
        <w:rPr>
          <w:sz w:val="26"/>
        </w:rPr>
        <w:t>interaction</w:t>
      </w:r>
      <w:r w:rsidRPr="00C567D8">
        <w:rPr>
          <w:sz w:val="26"/>
        </w:rPr>
        <w:t xml:space="preserve"> between you and your fellow students and me. It functions the way discussions play out in the traditional classroom. </w:t>
      </w:r>
      <w:proofErr w:type="gramStart"/>
      <w:r w:rsidRPr="00C567D8">
        <w:rPr>
          <w:sz w:val="26"/>
        </w:rPr>
        <w:t>So</w:t>
      </w:r>
      <w:proofErr w:type="gramEnd"/>
      <w:r w:rsidRPr="00C567D8">
        <w:rPr>
          <w:sz w:val="26"/>
        </w:rPr>
        <w:t xml:space="preserve"> it is an essential element of each section.</w:t>
      </w:r>
    </w:p>
    <w:p w14:paraId="749EDAFC" w14:textId="77777777" w:rsidR="000C2BE6" w:rsidRPr="00C567D8" w:rsidRDefault="000C2BE6" w:rsidP="000C2BE6">
      <w:pPr>
        <w:rPr>
          <w:b/>
        </w:rPr>
      </w:pPr>
    </w:p>
    <w:p w14:paraId="0D43D9CE" w14:textId="2418D5CF" w:rsidR="000C2BE6" w:rsidRPr="00EC5A43" w:rsidRDefault="000C2BE6" w:rsidP="000C2BE6">
      <w:pPr>
        <w:tabs>
          <w:tab w:val="left" w:pos="360"/>
        </w:tabs>
        <w:jc w:val="center"/>
        <w:rPr>
          <w:b/>
          <w:smallCaps/>
        </w:rPr>
      </w:pPr>
      <w:r w:rsidRPr="00EC5A43">
        <w:rPr>
          <w:b/>
          <w:smallCaps/>
        </w:rPr>
        <w:t>Exams</w:t>
      </w:r>
      <w:r w:rsidR="007A3C4F">
        <w:rPr>
          <w:b/>
          <w:smallCaps/>
        </w:rPr>
        <w:t xml:space="preserve"> (</w:t>
      </w:r>
      <w:r w:rsidR="00437096">
        <w:rPr>
          <w:b/>
          <w:smallCaps/>
        </w:rPr>
        <w:t>84</w:t>
      </w:r>
      <w:r w:rsidR="007A3C4F">
        <w:rPr>
          <w:b/>
          <w:smallCaps/>
        </w:rPr>
        <w:t>%)</w:t>
      </w:r>
      <w:r w:rsidRPr="00EC5A43">
        <w:rPr>
          <w:b/>
          <w:smallCaps/>
        </w:rPr>
        <w:t xml:space="preserve"> </w:t>
      </w:r>
    </w:p>
    <w:p w14:paraId="7F0768CF" w14:textId="77777777" w:rsidR="000C2BE6" w:rsidRPr="00C567D8" w:rsidRDefault="000C2BE6" w:rsidP="000C2BE6">
      <w:pPr>
        <w:tabs>
          <w:tab w:val="left" w:pos="360"/>
        </w:tabs>
        <w:jc w:val="center"/>
        <w:rPr>
          <w:b/>
        </w:rPr>
      </w:pPr>
    </w:p>
    <w:p w14:paraId="5A4CB726" w14:textId="59261236" w:rsidR="000C2BE6" w:rsidRPr="00C567D8" w:rsidRDefault="000C2BE6" w:rsidP="000C2BE6">
      <w:pPr>
        <w:tabs>
          <w:tab w:val="left" w:pos="360"/>
        </w:tabs>
        <w:ind w:right="-90"/>
      </w:pPr>
      <w:r w:rsidRPr="00C567D8">
        <w:t xml:space="preserve">There </w:t>
      </w:r>
      <w:r>
        <w:t>are</w:t>
      </w:r>
      <w:r w:rsidRPr="00C567D8">
        <w:t xml:space="preserve"> </w:t>
      </w:r>
      <w:r w:rsidR="00437096">
        <w:t>three</w:t>
      </w:r>
      <w:r w:rsidRPr="00C567D8">
        <w:t xml:space="preserve"> of them.  You will have 80 minutes to complete each one. They cover only the sections they follow; the final is not cumulative.  The exam’s structure is: 20 multiple choice questions worth 4 points each (total of 80 points out of 100), and a</w:t>
      </w:r>
      <w:r>
        <w:t>n “</w:t>
      </w:r>
      <w:r w:rsidRPr="00C567D8">
        <w:t>essay” text box worth the remaining 20 points.</w:t>
      </w:r>
    </w:p>
    <w:p w14:paraId="4C1B00A6" w14:textId="77777777" w:rsidR="000C2BE6" w:rsidRPr="00C567D8" w:rsidRDefault="000C2BE6" w:rsidP="000C2BE6">
      <w:pPr>
        <w:tabs>
          <w:tab w:val="left" w:pos="360"/>
        </w:tabs>
      </w:pPr>
    </w:p>
    <w:p w14:paraId="42F4C3F6" w14:textId="77777777" w:rsidR="000C2BE6" w:rsidRPr="00C567D8" w:rsidRDefault="000C2BE6" w:rsidP="000C2BE6">
      <w:pPr>
        <w:tabs>
          <w:tab w:val="left" w:pos="360"/>
        </w:tabs>
      </w:pPr>
      <w:r w:rsidRPr="00C567D8">
        <w:t>What I'm looking for on the “essay” is a well-organized, well thought out explanation of some problem or question.  The best answers will</w:t>
      </w:r>
    </w:p>
    <w:p w14:paraId="430E7E2C" w14:textId="77777777" w:rsidR="000C2BE6" w:rsidRPr="00C567D8" w:rsidRDefault="000C2BE6" w:rsidP="000C2BE6">
      <w:r w:rsidRPr="00C567D8">
        <w:t>(1) show a mastery of the details of those assigned readings and lecture materials which are relevant to the question asked;</w:t>
      </w:r>
    </w:p>
    <w:p w14:paraId="1E0B349B" w14:textId="77777777" w:rsidR="000C2BE6" w:rsidRPr="00C567D8" w:rsidRDefault="000C2BE6" w:rsidP="000C2BE6">
      <w:r w:rsidRPr="00C567D8">
        <w:t>(2) bring in concrete examples to illustrate the theoretical points made;</w:t>
      </w:r>
    </w:p>
    <w:p w14:paraId="2EEDD0E3" w14:textId="77777777" w:rsidR="000C2BE6" w:rsidRPr="00C567D8" w:rsidRDefault="000C2BE6" w:rsidP="000C2BE6">
      <w:r w:rsidRPr="00C567D8">
        <w:t>(3) show independence of thought and balanced judgment in putting together a rationale for one's own position on the issue (when this is asked for);</w:t>
      </w:r>
    </w:p>
    <w:p w14:paraId="74735F3E" w14:textId="77777777" w:rsidR="000C2BE6" w:rsidRPr="00C567D8" w:rsidRDefault="000C2BE6" w:rsidP="000C2BE6">
      <w:r w:rsidRPr="00C567D8">
        <w:t>(4) be clearly written (writing skills will be relevant to the grade); and</w:t>
      </w:r>
    </w:p>
    <w:p w14:paraId="0919B202" w14:textId="008D8A11" w:rsidR="000C2BE6" w:rsidRPr="00C567D8" w:rsidRDefault="000C2BE6" w:rsidP="000C2BE6">
      <w:pPr>
        <w:tabs>
          <w:tab w:val="left" w:pos="360"/>
        </w:tabs>
        <w:rPr>
          <w:b/>
        </w:rPr>
      </w:pPr>
      <w:r w:rsidRPr="00C567D8">
        <w:rPr>
          <w:b/>
        </w:rPr>
        <w:t>(5) make reference, when appropriate, to objections discussed in the course of covering various theories</w:t>
      </w:r>
      <w:r>
        <w:rPr>
          <w:b/>
        </w:rPr>
        <w:t xml:space="preserve"> or arguments</w:t>
      </w:r>
      <w:r w:rsidRPr="00C567D8">
        <w:rPr>
          <w:b/>
        </w:rPr>
        <w:t>. In other words, I want, not just the theory</w:t>
      </w:r>
      <w:r>
        <w:rPr>
          <w:b/>
        </w:rPr>
        <w:t xml:space="preserve"> or argument</w:t>
      </w:r>
      <w:r w:rsidRPr="00C567D8">
        <w:rPr>
          <w:b/>
        </w:rPr>
        <w:t xml:space="preserve">, but </w:t>
      </w:r>
      <w:r w:rsidRPr="00C567D8">
        <w:rPr>
          <w:b/>
        </w:rPr>
        <w:lastRenderedPageBreak/>
        <w:t>the</w:t>
      </w:r>
      <w:r>
        <w:rPr>
          <w:b/>
        </w:rPr>
        <w:t>se</w:t>
      </w:r>
      <w:r w:rsidRPr="00C567D8">
        <w:rPr>
          <w:b/>
        </w:rPr>
        <w:t xml:space="preserve"> discussed </w:t>
      </w:r>
      <w:r>
        <w:rPr>
          <w:b/>
        </w:rPr>
        <w:t xml:space="preserve">in </w:t>
      </w:r>
      <w:r w:rsidRPr="00C567D8">
        <w:rPr>
          <w:b/>
        </w:rPr>
        <w:t>the context of objections and replies. This makes the answer more objective and balanced.</w:t>
      </w:r>
    </w:p>
    <w:p w14:paraId="39CE9A2B" w14:textId="77777777" w:rsidR="000C2BE6" w:rsidRPr="00C567D8" w:rsidRDefault="000C2BE6" w:rsidP="000C2BE6">
      <w:pPr>
        <w:tabs>
          <w:tab w:val="left" w:pos="360"/>
        </w:tabs>
      </w:pPr>
    </w:p>
    <w:p w14:paraId="45FD3A3D" w14:textId="106924BD" w:rsidR="000C2BE6" w:rsidRDefault="000C2BE6" w:rsidP="000C2BE6">
      <w:pPr>
        <w:tabs>
          <w:tab w:val="left" w:pos="360"/>
        </w:tabs>
      </w:pPr>
      <w:r w:rsidRPr="00C567D8">
        <w:t xml:space="preserve">At the end of each section, you will find a link to a list of questions which will serve as a study guide for the essay part of the exam.  Knowing the answers to these will help you craft your answer to the essay question. </w:t>
      </w:r>
    </w:p>
    <w:p w14:paraId="1EB00F1A" w14:textId="77777777" w:rsidR="000C2BE6" w:rsidRDefault="000C2BE6" w:rsidP="000C2BE6">
      <w:pPr>
        <w:tabs>
          <w:tab w:val="left" w:pos="360"/>
        </w:tabs>
      </w:pPr>
    </w:p>
    <w:p w14:paraId="63402339" w14:textId="5937FA03" w:rsidR="000C2BE6" w:rsidRDefault="000C2BE6" w:rsidP="000C2BE6">
      <w:pPr>
        <w:tabs>
          <w:tab w:val="left" w:pos="360"/>
        </w:tabs>
      </w:pPr>
      <w:r w:rsidRPr="00B8327F">
        <w:rPr>
          <w:i/>
          <w:iCs/>
        </w:rPr>
        <w:t xml:space="preserve">But the essay itself will be </w:t>
      </w:r>
      <w:r w:rsidR="00207520">
        <w:rPr>
          <w:i/>
          <w:iCs/>
        </w:rPr>
        <w:t>written</w:t>
      </w:r>
      <w:r w:rsidR="006D3FE0">
        <w:rPr>
          <w:i/>
          <w:iCs/>
        </w:rPr>
        <w:t xml:space="preserve"> </w:t>
      </w:r>
      <w:r w:rsidRPr="00B8327F">
        <w:rPr>
          <w:i/>
          <w:iCs/>
        </w:rPr>
        <w:t xml:space="preserve">“on the spot” and the exact questions will not be revealed prior to the exam. </w:t>
      </w:r>
      <w:proofErr w:type="gramStart"/>
      <w:r w:rsidRPr="00B8327F">
        <w:rPr>
          <w:i/>
          <w:iCs/>
        </w:rPr>
        <w:t>Thus</w:t>
      </w:r>
      <w:proofErr w:type="gramEnd"/>
      <w:r w:rsidRPr="00B8327F">
        <w:rPr>
          <w:i/>
          <w:iCs/>
        </w:rPr>
        <w:t xml:space="preserve"> you will be required to “think on your feet” and put the material into a new framework.</w:t>
      </w:r>
      <w:r>
        <w:t xml:space="preserve"> </w:t>
      </w:r>
      <w:r w:rsidRPr="00C567D8">
        <w:t xml:space="preserve">For example, the study guide will ask you to explain the causal argument and the contingency argument separately, but on the online exam you might be asked to compare the two arguments, explaining an objection to each. </w:t>
      </w:r>
    </w:p>
    <w:p w14:paraId="2E942630" w14:textId="77777777" w:rsidR="000C2BE6" w:rsidRPr="00C567D8" w:rsidRDefault="000C2BE6" w:rsidP="000C2BE6">
      <w:pPr>
        <w:tabs>
          <w:tab w:val="left" w:pos="360"/>
        </w:tabs>
      </w:pPr>
    </w:p>
    <w:p w14:paraId="0489C92C" w14:textId="77777777" w:rsidR="000C2BE6" w:rsidRPr="00C567D8" w:rsidRDefault="000C2BE6" w:rsidP="000C2BE6">
      <w:r>
        <w:t>Q. “How do I prepare for an exam?” You may write up s</w:t>
      </w:r>
      <w:r w:rsidRPr="00C567D8">
        <w:t xml:space="preserve">ample answers to these questions </w:t>
      </w:r>
      <w:r>
        <w:t xml:space="preserve">and send them </w:t>
      </w:r>
      <w:r w:rsidRPr="00C567D8">
        <w:t xml:space="preserve">by </w:t>
      </w:r>
      <w:r>
        <w:t xml:space="preserve">message within Carmen or </w:t>
      </w:r>
      <w:r w:rsidRPr="00C567D8">
        <w:t>email (</w:t>
      </w:r>
      <w:r>
        <w:t>hartz.1@osu.edu)</w:t>
      </w:r>
      <w:r w:rsidRPr="00C567D8">
        <w:t xml:space="preserve"> for the essay questions prior to each exam. Please </w:t>
      </w:r>
      <w:r>
        <w:t>follow</w:t>
      </w:r>
      <w:r w:rsidRPr="00C567D8">
        <w:t xml:space="preserve"> these guidelines:</w:t>
      </w:r>
    </w:p>
    <w:p w14:paraId="34F74645" w14:textId="77777777" w:rsidR="000C2BE6" w:rsidRPr="00C567D8" w:rsidRDefault="000C2BE6" w:rsidP="000C2BE6"/>
    <w:p w14:paraId="0D4FA221" w14:textId="77777777" w:rsidR="000C2BE6" w:rsidRPr="00C567D8" w:rsidRDefault="000C2BE6" w:rsidP="000C2BE6">
      <w:pPr>
        <w:ind w:left="360"/>
      </w:pPr>
      <w:r w:rsidRPr="00C567D8">
        <w:t xml:space="preserve">1. No matter what program you prepare them in, please </w:t>
      </w:r>
      <w:r w:rsidRPr="00C567D8">
        <w:rPr>
          <w:b/>
        </w:rPr>
        <w:t xml:space="preserve">cut and paste the answers into the message area </w:t>
      </w:r>
      <w:r w:rsidRPr="00C567D8">
        <w:t xml:space="preserve">of an email; that way I can add suggestions in caps and reply to your message. </w:t>
      </w:r>
    </w:p>
    <w:p w14:paraId="430B9664" w14:textId="77777777" w:rsidR="000C2BE6" w:rsidRPr="00C567D8" w:rsidRDefault="000C2BE6" w:rsidP="000C2BE6">
      <w:pPr>
        <w:ind w:left="360"/>
      </w:pPr>
    </w:p>
    <w:p w14:paraId="2E956254" w14:textId="77777777" w:rsidR="000C2BE6" w:rsidRPr="00C567D8" w:rsidRDefault="000C2BE6" w:rsidP="000C2BE6">
      <w:pPr>
        <w:ind w:left="360"/>
      </w:pPr>
      <w:r w:rsidRPr="00C567D8">
        <w:t xml:space="preserve">2. Answers which arrive less than </w:t>
      </w:r>
      <w:r w:rsidRPr="00C567D8">
        <w:rPr>
          <w:b/>
        </w:rPr>
        <w:t>24 hours</w:t>
      </w:r>
      <w:r w:rsidRPr="00C567D8">
        <w:t xml:space="preserve"> prior to the exam cannot be evaluated.</w:t>
      </w:r>
    </w:p>
    <w:p w14:paraId="33EA0EDA" w14:textId="77777777" w:rsidR="000C2BE6" w:rsidRPr="00C567D8" w:rsidRDefault="000C2BE6" w:rsidP="000C2BE6">
      <w:pPr>
        <w:ind w:left="360"/>
      </w:pPr>
    </w:p>
    <w:p w14:paraId="35488EF9" w14:textId="77777777" w:rsidR="000C2BE6" w:rsidRPr="00C567D8" w:rsidRDefault="000C2BE6" w:rsidP="000C2BE6">
      <w:pPr>
        <w:ind w:left="360"/>
      </w:pPr>
      <w:r w:rsidRPr="00C567D8">
        <w:t xml:space="preserve">3. I will look at as many sample answers as I can, with the understanding that I might not be able to get to yours. </w:t>
      </w:r>
      <w:proofErr w:type="gramStart"/>
      <w:r w:rsidRPr="00C567D8">
        <w:t>Of course</w:t>
      </w:r>
      <w:proofErr w:type="gramEnd"/>
      <w:r w:rsidRPr="00C567D8">
        <w:t xml:space="preserve"> if you submit yours well in advance and don’t hear anything for a few days, try prompting me through another email address. </w:t>
      </w:r>
      <w:proofErr w:type="gramStart"/>
      <w:r w:rsidRPr="00C567D8">
        <w:t>Thus</w:t>
      </w:r>
      <w:proofErr w:type="gramEnd"/>
      <w:r w:rsidRPr="00C567D8">
        <w:t xml:space="preserve"> some places block all email sent to OSU, and some students sent things and assuming I was ignoring them, whereas actually the messages were intercepted by the remote server. (Everyone should have 2 email accounts, just in case: </w:t>
      </w:r>
      <w:proofErr w:type="spellStart"/>
      <w:r w:rsidRPr="00C567D8">
        <w:t>gmail</w:t>
      </w:r>
      <w:proofErr w:type="spellEnd"/>
      <w:r w:rsidRPr="00C567D8">
        <w:t>, yahoo, etc.)</w:t>
      </w:r>
    </w:p>
    <w:p w14:paraId="3BA1AEC3" w14:textId="77777777" w:rsidR="000C2BE6" w:rsidRPr="00C567D8" w:rsidRDefault="000C2BE6" w:rsidP="000C2BE6">
      <w:pPr>
        <w:ind w:left="360"/>
      </w:pPr>
    </w:p>
    <w:p w14:paraId="44BA538B" w14:textId="77777777" w:rsidR="000C2BE6" w:rsidRDefault="000C2BE6" w:rsidP="000C2BE6">
      <w:pPr>
        <w:ind w:left="360"/>
      </w:pPr>
      <w:r w:rsidRPr="00C567D8">
        <w:t xml:space="preserve">4. </w:t>
      </w:r>
      <w:r>
        <w:t xml:space="preserve">Typically </w:t>
      </w:r>
      <w:r w:rsidRPr="00C567D8">
        <w:t xml:space="preserve">I can read only ONE draft of each answer. </w:t>
      </w:r>
    </w:p>
    <w:p w14:paraId="3B23DA22" w14:textId="77777777" w:rsidR="000C2BE6" w:rsidRPr="00C567D8" w:rsidRDefault="000C2BE6" w:rsidP="000C2BE6">
      <w:pPr>
        <w:ind w:left="360"/>
      </w:pPr>
    </w:p>
    <w:p w14:paraId="2D81A342" w14:textId="77777777" w:rsidR="000C2BE6" w:rsidRPr="00C567D8" w:rsidRDefault="000C2BE6" w:rsidP="000C2BE6">
      <w:r w:rsidRPr="00C567D8">
        <w:rPr>
          <w:b/>
        </w:rPr>
        <w:t xml:space="preserve">You may study in groups, but you may not take exams </w:t>
      </w:r>
      <w:r>
        <w:rPr>
          <w:b/>
        </w:rPr>
        <w:t xml:space="preserve">or quizzes </w:t>
      </w:r>
      <w:r w:rsidRPr="00C567D8">
        <w:rPr>
          <w:b/>
        </w:rPr>
        <w:t xml:space="preserve">in groups or divulge </w:t>
      </w:r>
      <w:r>
        <w:rPr>
          <w:b/>
        </w:rPr>
        <w:t xml:space="preserve">quiz or </w:t>
      </w:r>
      <w:r w:rsidRPr="00C567D8">
        <w:rPr>
          <w:b/>
        </w:rPr>
        <w:t xml:space="preserve">exam content to other students. </w:t>
      </w:r>
      <w:r w:rsidRPr="00C567D8">
        <w:rPr>
          <w:i/>
        </w:rPr>
        <w:t>I plan to open the exam from 12:00 AM to 11:59 PM (roughly midnight to midnight) on the day noted on the schedule. IF IT IS IMPOSSIBLE FOR YOU TO TAKE THE EXAM ON THAT DAY OR IN THAT TIME PERIOD, SPECIAL ARRANGEMENTS CAN BE MADE SO THAT YOU CAN TAKE IT ON ANOTHER DAY PROVIDING THE REASON GIVEN IS SUFFICIENTLY SERIOUS,</w:t>
      </w:r>
    </w:p>
    <w:p w14:paraId="6160EB86" w14:textId="77777777" w:rsidR="000C2BE6" w:rsidRPr="00C567D8" w:rsidRDefault="000C2BE6" w:rsidP="000C2BE6">
      <w:pPr>
        <w:ind w:left="360"/>
      </w:pPr>
    </w:p>
    <w:p w14:paraId="5E3857A2" w14:textId="57436CF0" w:rsidR="000C2BE6" w:rsidRPr="00842B23" w:rsidRDefault="000C2BE6" w:rsidP="000C2BE6">
      <w:pPr>
        <w:tabs>
          <w:tab w:val="left" w:pos="360"/>
        </w:tabs>
        <w:jc w:val="center"/>
        <w:rPr>
          <w:b/>
          <w:smallCaps/>
        </w:rPr>
      </w:pPr>
      <w:r w:rsidRPr="00842B23">
        <w:rPr>
          <w:b/>
          <w:smallCaps/>
        </w:rPr>
        <w:t>Quizzes</w:t>
      </w:r>
      <w:r w:rsidR="007A3C4F">
        <w:rPr>
          <w:b/>
          <w:smallCaps/>
        </w:rPr>
        <w:t xml:space="preserve"> (</w:t>
      </w:r>
      <w:r w:rsidR="00FB7C7B">
        <w:rPr>
          <w:b/>
          <w:smallCaps/>
        </w:rPr>
        <w:t>6</w:t>
      </w:r>
      <w:r w:rsidR="007A3C4F">
        <w:rPr>
          <w:b/>
          <w:smallCaps/>
        </w:rPr>
        <w:t>%)</w:t>
      </w:r>
      <w:r w:rsidRPr="00842B23">
        <w:rPr>
          <w:b/>
          <w:smallCaps/>
        </w:rPr>
        <w:t>:</w:t>
      </w:r>
    </w:p>
    <w:p w14:paraId="3286C788" w14:textId="77777777" w:rsidR="000C2BE6" w:rsidRPr="00C567D8" w:rsidRDefault="000C2BE6" w:rsidP="000C2BE6">
      <w:pPr>
        <w:tabs>
          <w:tab w:val="left" w:pos="360"/>
        </w:tabs>
        <w:jc w:val="center"/>
      </w:pPr>
    </w:p>
    <w:p w14:paraId="45D9170A" w14:textId="5777D1F0" w:rsidR="0010481A" w:rsidRDefault="000C2BE6" w:rsidP="000C2BE6">
      <w:pPr>
        <w:tabs>
          <w:tab w:val="left" w:pos="360"/>
        </w:tabs>
        <w:ind w:right="-540"/>
      </w:pPr>
      <w:r w:rsidRPr="00C567D8">
        <w:t xml:space="preserve">Quizzes are jointly worth </w:t>
      </w:r>
      <w:r w:rsidR="00FB7C7B">
        <w:t>6</w:t>
      </w:r>
      <w:r w:rsidRPr="00C567D8">
        <w:t xml:space="preserve">%. The </w:t>
      </w:r>
      <w:r w:rsidR="00FB7C7B">
        <w:t>6</w:t>
      </w:r>
      <w:r w:rsidRPr="00C567D8">
        <w:t xml:space="preserve"> quizzes will be worth </w:t>
      </w:r>
      <w:r w:rsidR="006D3FE0">
        <w:t>1</w:t>
      </w:r>
      <w:r w:rsidRPr="00C567D8">
        <w:t xml:space="preserve"> point each. </w:t>
      </w:r>
      <w:r w:rsidR="00FB7C7B">
        <w:t>All of these (except the quiz on Revenge</w:t>
      </w:r>
      <w:r w:rsidR="0010481A">
        <w:t>*</w:t>
      </w:r>
      <w:r w:rsidR="00FB7C7B">
        <w:t xml:space="preserve">) </w:t>
      </w:r>
      <w:r w:rsidRPr="00C567D8">
        <w:t xml:space="preserve">will consist of 4 questions over material covered in past lectures, with particular emphasis on the immediately preceding lecture. These work this way: you watch a lecture and then you may open the quiz. You have one chance to take it (one “attempt”) and 20 minutes to complete it.  </w:t>
      </w:r>
      <w:r w:rsidRPr="00C567D8">
        <w:lastRenderedPageBreak/>
        <w:t xml:space="preserve">All </w:t>
      </w:r>
      <w:r w:rsidR="00B108ED">
        <w:t>o</w:t>
      </w:r>
      <w:r w:rsidRPr="00C567D8">
        <w:t xml:space="preserve">f these quizzes will be administered online through Carmen. </w:t>
      </w:r>
      <w:r w:rsidR="006D3FE0">
        <w:t xml:space="preserve">Be careful not to take the quiz until after the lecture listed as required for that quiz (e.g., “Quiz 2 take after Lecture </w:t>
      </w:r>
      <w:r w:rsidR="00717A5E">
        <w:t xml:space="preserve">4 </w:t>
      </w:r>
      <w:r w:rsidR="006D3FE0">
        <w:t>on Mill”).</w:t>
      </w:r>
      <w:r w:rsidR="00FB7C7B">
        <w:t xml:space="preserve"> </w:t>
      </w:r>
    </w:p>
    <w:p w14:paraId="2ABDC812" w14:textId="77777777" w:rsidR="0010481A" w:rsidRDefault="0010481A" w:rsidP="000C2BE6">
      <w:pPr>
        <w:tabs>
          <w:tab w:val="left" w:pos="360"/>
        </w:tabs>
        <w:ind w:right="-540"/>
      </w:pPr>
    </w:p>
    <w:p w14:paraId="10F3BAC8" w14:textId="3455B7C5" w:rsidR="009271A1" w:rsidRPr="00C567D8" w:rsidRDefault="0010481A" w:rsidP="000C2BE6">
      <w:pPr>
        <w:tabs>
          <w:tab w:val="left" w:pos="360"/>
        </w:tabs>
        <w:ind w:right="-540"/>
      </w:pPr>
      <w:r>
        <w:t>*</w:t>
      </w:r>
      <w:r w:rsidR="00FB7C7B">
        <w:t>The quiz on Revenge will be an essay reporting your findings as you research the topic of revenge prior to our discussion of the topic.</w:t>
      </w:r>
    </w:p>
    <w:p w14:paraId="07B3F293" w14:textId="77777777" w:rsidR="000C2BE6" w:rsidRPr="00B108ED" w:rsidRDefault="000C2BE6" w:rsidP="00B108ED">
      <w:pPr>
        <w:tabs>
          <w:tab w:val="left" w:pos="360"/>
        </w:tabs>
        <w:ind w:right="-540"/>
        <w:jc w:val="center"/>
        <w:rPr>
          <w:b/>
          <w:bCs/>
        </w:rPr>
      </w:pPr>
    </w:p>
    <w:p w14:paraId="6FB43103" w14:textId="2D3C1CC9" w:rsidR="00B108ED" w:rsidRPr="00B108ED" w:rsidRDefault="00B108ED" w:rsidP="00B108ED">
      <w:pPr>
        <w:tabs>
          <w:tab w:val="left" w:pos="360"/>
        </w:tabs>
        <w:ind w:right="-540"/>
        <w:jc w:val="center"/>
        <w:rPr>
          <w:b/>
          <w:bCs/>
          <w:smallCaps/>
        </w:rPr>
      </w:pPr>
      <w:r w:rsidRPr="00B108ED">
        <w:rPr>
          <w:b/>
          <w:bCs/>
          <w:smallCaps/>
        </w:rPr>
        <w:t xml:space="preserve">Other </w:t>
      </w:r>
      <w:r w:rsidR="007A3C4F">
        <w:rPr>
          <w:b/>
          <w:bCs/>
          <w:smallCaps/>
        </w:rPr>
        <w:t>Grades (</w:t>
      </w:r>
      <w:r w:rsidR="00FB7C7B">
        <w:rPr>
          <w:b/>
          <w:bCs/>
          <w:smallCaps/>
        </w:rPr>
        <w:t>2</w:t>
      </w:r>
      <w:r w:rsidR="007A3C4F">
        <w:rPr>
          <w:b/>
          <w:bCs/>
          <w:smallCaps/>
        </w:rPr>
        <w:t xml:space="preserve">%) </w:t>
      </w:r>
    </w:p>
    <w:p w14:paraId="3A160A99" w14:textId="77777777" w:rsidR="00B108ED" w:rsidRDefault="00B108ED" w:rsidP="000C2BE6">
      <w:pPr>
        <w:tabs>
          <w:tab w:val="left" w:pos="360"/>
        </w:tabs>
        <w:ind w:right="-540"/>
        <w:rPr>
          <w:smallCaps/>
        </w:rPr>
      </w:pPr>
    </w:p>
    <w:p w14:paraId="1D6DAE2C" w14:textId="1FFF12E5" w:rsidR="000C2BE6" w:rsidRPr="00C567D8" w:rsidRDefault="000C2BE6" w:rsidP="000C2BE6">
      <w:pPr>
        <w:tabs>
          <w:tab w:val="left" w:pos="360"/>
        </w:tabs>
        <w:ind w:right="-540"/>
      </w:pPr>
      <w:r w:rsidRPr="00C567D8">
        <w:t>The</w:t>
      </w:r>
      <w:r w:rsidR="00B108ED">
        <w:t>re are</w:t>
      </w:r>
      <w:r w:rsidRPr="00C567D8">
        <w:t xml:space="preserve"> two remaining </w:t>
      </w:r>
      <w:r w:rsidR="00B108ED">
        <w:t>items: the “</w:t>
      </w:r>
      <w:r w:rsidR="00CE2C0D">
        <w:t xml:space="preserve">Section </w:t>
      </w:r>
      <w:r w:rsidR="00B108ED">
        <w:t xml:space="preserve">Participation” grade </w:t>
      </w:r>
      <w:r w:rsidR="00CE2C0D">
        <w:t>(</w:t>
      </w:r>
      <w:r w:rsidR="00FB7C7B">
        <w:t>1</w:t>
      </w:r>
      <w:r w:rsidR="00CE2C0D">
        <w:t xml:space="preserve"> point) </w:t>
      </w:r>
      <w:r w:rsidR="00B108ED">
        <w:t>and the “SEI” grade,</w:t>
      </w:r>
      <w:r w:rsidR="00CE2C0D">
        <w:t xml:space="preserve"> (1 point),</w:t>
      </w:r>
      <w:r w:rsidR="00B108ED">
        <w:t xml:space="preserve"> both filled in by the instructor</w:t>
      </w:r>
      <w:r w:rsidR="00CE2C0D">
        <w:t xml:space="preserve"> at the end</w:t>
      </w:r>
      <w:r w:rsidR="00B108ED">
        <w:t xml:space="preserve">. The Participation grade reflects the entire section’s </w:t>
      </w:r>
      <w:r w:rsidRPr="00C567D8">
        <w:t xml:space="preserve">level of involvement in the discussion area. (Sometimes we have very little engagement there, with students posting </w:t>
      </w:r>
      <w:r>
        <w:t>clichés or making</w:t>
      </w:r>
      <w:r w:rsidRPr="00C567D8">
        <w:t xml:space="preserve"> general points. Other times the students are interacting with each other and making specific references to their experiences. If this class shows that higher level of engagement, every active member will receive </w:t>
      </w:r>
      <w:r w:rsidR="00FB7C7B">
        <w:t>1 point.</w:t>
      </w:r>
      <w:r w:rsidRPr="00C567D8">
        <w:t xml:space="preserve">) </w:t>
      </w:r>
      <w:r w:rsidR="00B108ED">
        <w:t>The “SEI” grade</w:t>
      </w:r>
      <w:r w:rsidRPr="00C567D8">
        <w:t xml:space="preserve"> will be reserved for the section’s achieving 60% participation on the Student Evaluation of Instruction form (administered online) at the end of the class. When 60% (or close to that) has been reached, everyone will get 1 point.</w:t>
      </w:r>
    </w:p>
    <w:p w14:paraId="7534FFD0" w14:textId="401235D4" w:rsidR="00F20872" w:rsidRDefault="00F20872" w:rsidP="00F20872">
      <w:pPr>
        <w:pStyle w:val="Heading2"/>
        <w:rPr>
          <w:rFonts w:ascii="Calibri" w:hAnsi="Calibri"/>
        </w:rPr>
      </w:pPr>
      <w:r w:rsidRPr="00B45693">
        <w:rPr>
          <w:rFonts w:ascii="Calibri" w:hAnsi="Calibri"/>
        </w:rPr>
        <w:t>Late assignments</w:t>
      </w:r>
    </w:p>
    <w:p w14:paraId="15A7C9E7" w14:textId="77777777" w:rsidR="00F623C0" w:rsidRPr="00F623C0" w:rsidRDefault="00F623C0" w:rsidP="00F623C0"/>
    <w:p w14:paraId="25A7519E" w14:textId="46EA04F3" w:rsidR="00B45693" w:rsidRPr="00B45693" w:rsidRDefault="00F623C0" w:rsidP="002B153E">
      <w:r>
        <w:t xml:space="preserve">There is no advance provision for late assignments. Any special circumstances (e.g., pregnancy, death in the family, illness) must be relayed to me </w:t>
      </w:r>
      <w:r w:rsidR="001A425D">
        <w:t xml:space="preserve">by message or email </w:t>
      </w:r>
      <w:r>
        <w:t>as early as possible to see if an adjustment is justified.</w:t>
      </w:r>
    </w:p>
    <w:p w14:paraId="7C6BD13D" w14:textId="1EF2E3D5" w:rsidR="00F20872" w:rsidRPr="00B45693" w:rsidRDefault="00F20872" w:rsidP="00F20872">
      <w:pPr>
        <w:pStyle w:val="Heading2"/>
        <w:rPr>
          <w:rFonts w:ascii="Calibri" w:hAnsi="Calibri"/>
        </w:rPr>
      </w:pPr>
      <w:r w:rsidRPr="00B45693">
        <w:rPr>
          <w:rFonts w:ascii="Calibri" w:hAnsi="Calibri"/>
        </w:rPr>
        <w:t>Grading scale</w:t>
      </w:r>
    </w:p>
    <w:p w14:paraId="6ADFE53B" w14:textId="759E04CD" w:rsidR="00B45693" w:rsidRPr="00B45693" w:rsidRDefault="00B45693" w:rsidP="00B45693">
      <w:r w:rsidRPr="00B45693">
        <w:t>93–</w:t>
      </w:r>
      <w:r w:rsidR="002B153E">
        <w:t xml:space="preserve">100: A </w:t>
      </w:r>
      <w:r w:rsidR="002B153E">
        <w:br/>
      </w:r>
      <w:r w:rsidRPr="00B45693">
        <w:t xml:space="preserve">90–92.9: A- </w:t>
      </w:r>
      <w:r w:rsidR="002B153E">
        <w:br/>
        <w:t>87–89.9: B+</w:t>
      </w:r>
      <w:r w:rsidR="002B153E">
        <w:br/>
        <w:t>83–86.9: B</w:t>
      </w:r>
      <w:r w:rsidR="002B153E">
        <w:br/>
      </w:r>
      <w:r w:rsidRPr="00B45693">
        <w:t xml:space="preserve">80–82.9: B- </w:t>
      </w:r>
      <w:r w:rsidR="002B153E">
        <w:br/>
        <w:t xml:space="preserve">77–79.9: C+ </w:t>
      </w:r>
      <w:r w:rsidR="002B153E">
        <w:br/>
        <w:t>73–76.9: C</w:t>
      </w:r>
      <w:r w:rsidR="002B153E">
        <w:br/>
      </w:r>
      <w:r w:rsidRPr="00B45693">
        <w:t xml:space="preserve">70 –72.9: C- </w:t>
      </w:r>
      <w:r w:rsidR="002B153E">
        <w:br/>
        <w:t xml:space="preserve">67 –69.9: D+ </w:t>
      </w:r>
      <w:r w:rsidR="002B153E">
        <w:br/>
        <w:t>60 –66.9: D</w:t>
      </w:r>
      <w:r w:rsidR="002B153E">
        <w:br/>
      </w:r>
      <w:r w:rsidRPr="00B45693">
        <w:t>Below 60: E</w:t>
      </w:r>
    </w:p>
    <w:p w14:paraId="0694FD56" w14:textId="2A69E93E" w:rsidR="00F20872" w:rsidRDefault="00F20872" w:rsidP="00B45693">
      <w:pPr>
        <w:pStyle w:val="Heading2"/>
        <w:rPr>
          <w:rFonts w:ascii="Calibri" w:hAnsi="Calibri"/>
        </w:rPr>
      </w:pPr>
      <w:r w:rsidRPr="00B45693">
        <w:rPr>
          <w:rFonts w:ascii="Calibri" w:hAnsi="Calibri"/>
        </w:rPr>
        <w:t>Faculty feedback and response time</w:t>
      </w:r>
    </w:p>
    <w:p w14:paraId="6EF0F19D" w14:textId="19042480" w:rsidR="00F20872" w:rsidRPr="00B45693" w:rsidRDefault="00F20872" w:rsidP="00F20872">
      <w:pPr>
        <w:pStyle w:val="Heading3"/>
        <w:rPr>
          <w:rFonts w:ascii="Calibri" w:hAnsi="Calibri"/>
        </w:rPr>
      </w:pPr>
      <w:r w:rsidRPr="00B45693">
        <w:rPr>
          <w:rFonts w:ascii="Calibri" w:hAnsi="Calibri"/>
        </w:rPr>
        <w:t>Grading and feedback</w:t>
      </w:r>
    </w:p>
    <w:p w14:paraId="2C7219A2" w14:textId="392A306A" w:rsidR="00F20872" w:rsidRPr="00B45693" w:rsidRDefault="00F20872" w:rsidP="00F20872">
      <w:r w:rsidRPr="00B45693">
        <w:t xml:space="preserve">For </w:t>
      </w:r>
      <w:r w:rsidR="00B2589D">
        <w:t>exams with an essay question</w:t>
      </w:r>
      <w:r w:rsidRPr="00B45693">
        <w:t>, you can generally expect feedback within</w:t>
      </w:r>
      <w:r w:rsidRPr="00B45693">
        <w:rPr>
          <w:rStyle w:val="apple-converted-space"/>
          <w:rFonts w:cs="Tahoma"/>
          <w:color w:val="000000"/>
        </w:rPr>
        <w:t> </w:t>
      </w:r>
      <w:r w:rsidR="00880F9F">
        <w:rPr>
          <w:rStyle w:val="Strong"/>
          <w:rFonts w:cs="Tahoma"/>
          <w:b w:val="0"/>
          <w:bCs w:val="0"/>
          <w:color w:val="000000"/>
        </w:rPr>
        <w:t>a week.</w:t>
      </w:r>
    </w:p>
    <w:p w14:paraId="304E3099" w14:textId="42994B9E" w:rsidR="00F20872" w:rsidRPr="00B45693" w:rsidRDefault="00F20872" w:rsidP="00F20872">
      <w:pPr>
        <w:pStyle w:val="Heading3"/>
        <w:rPr>
          <w:rFonts w:ascii="Calibri" w:hAnsi="Calibri"/>
        </w:rPr>
      </w:pPr>
      <w:r w:rsidRPr="00B45693">
        <w:rPr>
          <w:rFonts w:ascii="Calibri" w:hAnsi="Calibri"/>
        </w:rPr>
        <w:lastRenderedPageBreak/>
        <w:t>E-mail</w:t>
      </w:r>
    </w:p>
    <w:p w14:paraId="42AB21C4" w14:textId="4D94095E" w:rsidR="00F20872" w:rsidRPr="00B45693" w:rsidRDefault="006226AE" w:rsidP="00F20872">
      <w:r>
        <w:t xml:space="preserve">Unless otherwise noted, </w:t>
      </w:r>
      <w:r w:rsidR="00F20872" w:rsidRPr="00B45693">
        <w:t xml:space="preserve">I </w:t>
      </w:r>
      <w:r>
        <w:t>will typically</w:t>
      </w:r>
      <w:r w:rsidR="00F20872" w:rsidRPr="00B45693">
        <w:t xml:space="preserve"> reply to e-mails within</w:t>
      </w:r>
      <w:r w:rsidR="00F20872" w:rsidRPr="00B45693">
        <w:rPr>
          <w:rStyle w:val="apple-converted-space"/>
          <w:rFonts w:cs="Tahoma"/>
          <w:color w:val="000000"/>
        </w:rPr>
        <w:t> </w:t>
      </w:r>
      <w:r w:rsidR="00082238" w:rsidRPr="00880F9F">
        <w:rPr>
          <w:rStyle w:val="Strong"/>
          <w:rFonts w:cs="Tahoma"/>
          <w:b w:val="0"/>
          <w:bCs w:val="0"/>
          <w:color w:val="000000"/>
        </w:rPr>
        <w:t>24 hours on school days</w:t>
      </w:r>
      <w:r w:rsidR="00F20872" w:rsidRPr="00880F9F">
        <w:rPr>
          <w:b/>
          <w:bCs/>
        </w:rPr>
        <w:t>.</w:t>
      </w:r>
    </w:p>
    <w:p w14:paraId="3A3B4148" w14:textId="501FB852" w:rsidR="00F20872" w:rsidRPr="00B45693" w:rsidRDefault="00F20872" w:rsidP="00F20872">
      <w:pPr>
        <w:pStyle w:val="Heading3"/>
        <w:rPr>
          <w:rFonts w:ascii="Calibri" w:hAnsi="Calibri"/>
        </w:rPr>
      </w:pPr>
      <w:r w:rsidRPr="00B45693">
        <w:rPr>
          <w:rFonts w:ascii="Calibri" w:hAnsi="Calibri"/>
        </w:rPr>
        <w:t>Discussion board</w:t>
      </w:r>
    </w:p>
    <w:p w14:paraId="3F49A03C" w14:textId="2611BEC0" w:rsidR="00F20872" w:rsidRPr="00B45693" w:rsidRDefault="00F20872" w:rsidP="004A3492">
      <w:r w:rsidRPr="00B45693">
        <w:t xml:space="preserve">I </w:t>
      </w:r>
      <w:r w:rsidR="006226AE">
        <w:t>typically</w:t>
      </w:r>
      <w:r w:rsidRPr="00B45693">
        <w:t xml:space="preserve"> check and reply to messages in the discussion boards every</w:t>
      </w:r>
      <w:r w:rsidRPr="00B45693">
        <w:rPr>
          <w:rStyle w:val="apple-converted-space"/>
          <w:rFonts w:cs="Tahoma"/>
          <w:color w:val="000000"/>
        </w:rPr>
        <w:t> </w:t>
      </w:r>
      <w:r w:rsidR="006226AE" w:rsidRPr="00880F9F">
        <w:rPr>
          <w:rStyle w:val="Strong"/>
          <w:rFonts w:cs="Tahoma"/>
          <w:b w:val="0"/>
          <w:bCs w:val="0"/>
          <w:color w:val="000000"/>
        </w:rPr>
        <w:t>day on</w:t>
      </w:r>
      <w:r w:rsidR="009F3D71" w:rsidRPr="00880F9F">
        <w:rPr>
          <w:rStyle w:val="Strong"/>
          <w:rFonts w:cs="Tahoma"/>
          <w:b w:val="0"/>
          <w:bCs w:val="0"/>
          <w:color w:val="000000"/>
        </w:rPr>
        <w:t xml:space="preserve"> school days</w:t>
      </w:r>
      <w:r w:rsidRPr="00B45693">
        <w:t>.</w:t>
      </w:r>
    </w:p>
    <w:p w14:paraId="52740076" w14:textId="3B50F723" w:rsidR="00264390" w:rsidRPr="00B45693" w:rsidRDefault="00D47203" w:rsidP="004A3492">
      <w:pPr>
        <w:pStyle w:val="Heading1"/>
      </w:pPr>
      <w:r>
        <w:t>Attendance, p</w:t>
      </w:r>
      <w:r w:rsidR="00F20872" w:rsidRPr="00B45693">
        <w:t>articipation</w:t>
      </w:r>
      <w:r>
        <w:t>,</w:t>
      </w:r>
      <w:r w:rsidR="00F20872" w:rsidRPr="00B45693">
        <w:t xml:space="preserve"> and </w:t>
      </w:r>
      <w:r>
        <w:t>discussions</w:t>
      </w:r>
    </w:p>
    <w:p w14:paraId="472957C5" w14:textId="61CBACE2" w:rsidR="00F20872" w:rsidRDefault="00D47203" w:rsidP="00F20872">
      <w:pPr>
        <w:pStyle w:val="Heading2"/>
        <w:rPr>
          <w:rFonts w:ascii="Calibri" w:hAnsi="Calibri"/>
        </w:rPr>
      </w:pPr>
      <w:r>
        <w:rPr>
          <w:rFonts w:ascii="Calibri" w:hAnsi="Calibri"/>
        </w:rPr>
        <w:t>Student p</w:t>
      </w:r>
      <w:r w:rsidR="00F20872" w:rsidRPr="00B45693">
        <w:rPr>
          <w:rFonts w:ascii="Calibri" w:hAnsi="Calibri"/>
        </w:rPr>
        <w:t>articipation requirements</w:t>
      </w:r>
    </w:p>
    <w:p w14:paraId="1818F876" w14:textId="2AB99F60" w:rsidR="00F20872" w:rsidRPr="00B45693" w:rsidRDefault="00F20872" w:rsidP="00F20872">
      <w:r w:rsidRPr="00B45693">
        <w:t>Because this is a distance-education course, your attendance is based on your online activity and participation. The following is a summary of everyone's expected participation:</w:t>
      </w:r>
    </w:p>
    <w:p w14:paraId="5AC12F5F" w14:textId="19C3E334" w:rsidR="00F20872" w:rsidRPr="00B45693" w:rsidRDefault="00F20872" w:rsidP="00F20872">
      <w:pPr>
        <w:pStyle w:val="ListParagraph"/>
        <w:numPr>
          <w:ilvl w:val="0"/>
          <w:numId w:val="25"/>
        </w:numPr>
      </w:pPr>
      <w:r w:rsidRPr="00B45693">
        <w:rPr>
          <w:rStyle w:val="Strong"/>
          <w:rFonts w:cs="Tahoma"/>
          <w:color w:val="000000"/>
        </w:rPr>
        <w:t>Logging in</w:t>
      </w:r>
      <w:r w:rsidRPr="00B45693">
        <w:t>:</w:t>
      </w:r>
      <w:r w:rsidRPr="00B45693">
        <w:rPr>
          <w:rStyle w:val="apple-converted-space"/>
          <w:rFonts w:cs="Tahoma"/>
          <w:color w:val="000000"/>
        </w:rPr>
        <w:t> </w:t>
      </w:r>
      <w:r w:rsidR="00880F9F">
        <w:rPr>
          <w:rStyle w:val="note"/>
          <w:rFonts w:cs="Tahoma"/>
          <w:b/>
          <w:bCs/>
          <w:caps/>
          <w:color w:val="A81400"/>
        </w:rPr>
        <w:t xml:space="preserve">Do so </w:t>
      </w:r>
      <w:proofErr w:type="gramStart"/>
      <w:r w:rsidR="00880F9F">
        <w:rPr>
          <w:rStyle w:val="note"/>
          <w:rFonts w:cs="Tahoma"/>
          <w:b/>
          <w:bCs/>
          <w:caps/>
          <w:color w:val="A81400"/>
        </w:rPr>
        <w:t>r</w:t>
      </w:r>
      <w:r w:rsidR="006226AE">
        <w:rPr>
          <w:rStyle w:val="note"/>
          <w:rFonts w:cs="Tahoma"/>
          <w:b/>
          <w:bCs/>
          <w:caps/>
          <w:color w:val="A81400"/>
        </w:rPr>
        <w:t>egularly, but</w:t>
      </w:r>
      <w:proofErr w:type="gramEnd"/>
      <w:r w:rsidR="006226AE">
        <w:rPr>
          <w:rStyle w:val="note"/>
          <w:rFonts w:cs="Tahoma"/>
          <w:b/>
          <w:bCs/>
          <w:caps/>
          <w:color w:val="A81400"/>
        </w:rPr>
        <w:t xml:space="preserve"> </w:t>
      </w:r>
      <w:r w:rsidR="00880F9F">
        <w:rPr>
          <w:rStyle w:val="note"/>
          <w:rFonts w:cs="Tahoma"/>
          <w:b/>
          <w:bCs/>
          <w:caps/>
          <w:color w:val="A81400"/>
        </w:rPr>
        <w:t xml:space="preserve">note that </w:t>
      </w:r>
      <w:r w:rsidR="006226AE">
        <w:rPr>
          <w:rStyle w:val="note"/>
          <w:rFonts w:cs="Tahoma"/>
          <w:b/>
          <w:bCs/>
          <w:caps/>
          <w:color w:val="A81400"/>
        </w:rPr>
        <w:t xml:space="preserve">you must log in </w:t>
      </w:r>
      <w:r w:rsidR="00880F9F">
        <w:rPr>
          <w:rStyle w:val="note"/>
          <w:rFonts w:cs="Tahoma"/>
          <w:b/>
          <w:bCs/>
          <w:caps/>
          <w:color w:val="A81400"/>
        </w:rPr>
        <w:t xml:space="preserve">at least once </w:t>
      </w:r>
      <w:r w:rsidR="006226AE">
        <w:rPr>
          <w:rStyle w:val="note"/>
          <w:rFonts w:cs="Tahoma"/>
          <w:b/>
          <w:bCs/>
          <w:caps/>
          <w:color w:val="A81400"/>
        </w:rPr>
        <w:t xml:space="preserve">during the first </w:t>
      </w:r>
      <w:r w:rsidR="00880F9F">
        <w:rPr>
          <w:rStyle w:val="note"/>
          <w:rFonts w:cs="Tahoma"/>
          <w:b/>
          <w:bCs/>
          <w:caps/>
          <w:color w:val="A81400"/>
        </w:rPr>
        <w:t>week</w:t>
      </w:r>
      <w:r w:rsidR="006226AE">
        <w:rPr>
          <w:rStyle w:val="note"/>
          <w:rFonts w:cs="Tahoma"/>
          <w:b/>
          <w:bCs/>
          <w:caps/>
          <w:color w:val="A81400"/>
        </w:rPr>
        <w:t xml:space="preserve"> to be counted as “attending” the class for Federal reporting purposes.</w:t>
      </w:r>
      <w:r w:rsidRPr="00B45693">
        <w:rPr>
          <w:rStyle w:val="note"/>
          <w:rFonts w:cs="Tahoma"/>
          <w:b/>
          <w:bCs/>
          <w:caps/>
          <w:color w:val="A81400"/>
        </w:rPr>
        <w:br/>
      </w:r>
    </w:p>
    <w:p w14:paraId="6E22B602" w14:textId="1380D588" w:rsidR="00F20872" w:rsidRDefault="00F20872" w:rsidP="00F20872">
      <w:pPr>
        <w:pStyle w:val="ListParagraph"/>
        <w:numPr>
          <w:ilvl w:val="0"/>
          <w:numId w:val="25"/>
        </w:numPr>
      </w:pPr>
      <w:r w:rsidRPr="00B45693">
        <w:rPr>
          <w:rStyle w:val="Strong"/>
          <w:rFonts w:cs="Tahoma"/>
          <w:color w:val="000000"/>
        </w:rPr>
        <w:t>Office hours and live sessions</w:t>
      </w:r>
      <w:r w:rsidRPr="00B45693">
        <w:t>:</w:t>
      </w:r>
      <w:r w:rsidRPr="00B45693">
        <w:rPr>
          <w:rStyle w:val="apple-converted-space"/>
          <w:rFonts w:cs="Tahoma"/>
          <w:color w:val="000000"/>
        </w:rPr>
        <w:t> </w:t>
      </w:r>
      <w:r w:rsidRPr="00B45693">
        <w:rPr>
          <w:rStyle w:val="note"/>
          <w:rFonts w:cs="Tahoma"/>
          <w:b/>
          <w:bCs/>
          <w:caps/>
          <w:color w:val="A81400"/>
        </w:rPr>
        <w:t>OPTIONAL OR FLEXIBLE</w:t>
      </w:r>
      <w:r w:rsidRPr="00B45693">
        <w:rPr>
          <w:rStyle w:val="note"/>
          <w:rFonts w:cs="Tahoma"/>
          <w:b/>
          <w:bCs/>
          <w:caps/>
          <w:color w:val="A81400"/>
        </w:rPr>
        <w:br/>
      </w:r>
      <w:r w:rsidR="00BD2341">
        <w:t xml:space="preserve">Any </w:t>
      </w:r>
      <w:r w:rsidRPr="00B45693">
        <w:t>live, scheduled events for the course</w:t>
      </w:r>
      <w:r w:rsidR="00BD2341">
        <w:t xml:space="preserve"> </w:t>
      </w:r>
      <w:r w:rsidRPr="00B45693">
        <w:t xml:space="preserve">are optional. </w:t>
      </w:r>
      <w:r w:rsidR="00AB3DEA">
        <w:t>Please contact me if you would like to talk and we’ll arrange it.</w:t>
      </w:r>
    </w:p>
    <w:p w14:paraId="0DABE8AB" w14:textId="77777777" w:rsidR="00BD2341" w:rsidRPr="00B45693" w:rsidRDefault="00BD2341" w:rsidP="00BD2341">
      <w:pPr>
        <w:ind w:left="360"/>
      </w:pPr>
    </w:p>
    <w:p w14:paraId="45AB3FF0" w14:textId="3AEE1535" w:rsidR="00F20872" w:rsidRPr="00B45693" w:rsidRDefault="00F20872" w:rsidP="00F20872">
      <w:pPr>
        <w:pStyle w:val="ListParagraph"/>
        <w:numPr>
          <w:ilvl w:val="0"/>
          <w:numId w:val="25"/>
        </w:numPr>
      </w:pPr>
      <w:r w:rsidRPr="00B45693">
        <w:rPr>
          <w:rStyle w:val="Strong"/>
          <w:rFonts w:cs="Tahoma"/>
          <w:color w:val="000000"/>
        </w:rPr>
        <w:t>Participating in discussion forums</w:t>
      </w:r>
      <w:r w:rsidRPr="00B45693">
        <w:t>:</w:t>
      </w:r>
      <w:r w:rsidRPr="00B45693">
        <w:rPr>
          <w:rStyle w:val="apple-converted-space"/>
          <w:rFonts w:cs="Tahoma"/>
          <w:color w:val="000000"/>
        </w:rPr>
        <w:t> </w:t>
      </w:r>
      <w:r w:rsidR="006226AE">
        <w:rPr>
          <w:rStyle w:val="note"/>
          <w:rFonts w:cs="Tahoma"/>
          <w:b/>
          <w:bCs/>
          <w:caps/>
          <w:color w:val="A81400"/>
        </w:rPr>
        <w:t>For each</w:t>
      </w:r>
      <w:r w:rsidR="00880F9F">
        <w:rPr>
          <w:rStyle w:val="note"/>
          <w:rFonts w:cs="Tahoma"/>
          <w:b/>
          <w:bCs/>
          <w:caps/>
          <w:color w:val="A81400"/>
        </w:rPr>
        <w:t xml:space="preserve"> discussion topic, you must post a response to it by the due date or </w:t>
      </w:r>
      <w:r w:rsidR="008203BE">
        <w:rPr>
          <w:rStyle w:val="note"/>
          <w:rFonts w:cs="Tahoma"/>
          <w:b/>
          <w:bCs/>
          <w:caps/>
          <w:color w:val="A81400"/>
        </w:rPr>
        <w:t xml:space="preserve">else </w:t>
      </w:r>
      <w:r w:rsidR="00880F9F">
        <w:rPr>
          <w:rStyle w:val="note"/>
          <w:rFonts w:cs="Tahoma"/>
          <w:b/>
          <w:bCs/>
          <w:caps/>
          <w:color w:val="A81400"/>
        </w:rPr>
        <w:t xml:space="preserve">the exam for that section will not be graded (it will receive a zero). </w:t>
      </w:r>
    </w:p>
    <w:p w14:paraId="55C0A916" w14:textId="66868A6D" w:rsidR="00F20872" w:rsidRPr="00B45693" w:rsidRDefault="00F20872" w:rsidP="00F20872">
      <w:pPr>
        <w:pStyle w:val="Heading2"/>
        <w:rPr>
          <w:rFonts w:ascii="Calibri" w:hAnsi="Calibri"/>
        </w:rPr>
      </w:pPr>
      <w:r w:rsidRPr="00B45693">
        <w:rPr>
          <w:rFonts w:ascii="Calibri" w:hAnsi="Calibri"/>
        </w:rPr>
        <w:t>Discussion and communication guidelines</w:t>
      </w:r>
    </w:p>
    <w:p w14:paraId="7F1BAD54" w14:textId="669510A4" w:rsidR="00F20872" w:rsidRPr="00B45693" w:rsidRDefault="00F20872" w:rsidP="00F20872">
      <w:pPr>
        <w:pStyle w:val="ListParagraph"/>
        <w:numPr>
          <w:ilvl w:val="0"/>
          <w:numId w:val="26"/>
        </w:numPr>
        <w:rPr>
          <w:color w:val="000000"/>
        </w:rPr>
      </w:pPr>
      <w:r w:rsidRPr="00B45693">
        <w:rPr>
          <w:rStyle w:val="Strong"/>
          <w:rFonts w:cs="Tahoma"/>
          <w:color w:val="000000"/>
        </w:rPr>
        <w:t>Writing style</w:t>
      </w:r>
      <w:r w:rsidRPr="00B45693">
        <w:rPr>
          <w:color w:val="000000"/>
        </w:rPr>
        <w:t xml:space="preserve">: While there is no need to participate in class discussions as if you were writing a research paper, you should remember to write using good grammar, spelling, and punctuation. </w:t>
      </w:r>
    </w:p>
    <w:p w14:paraId="63D57A22" w14:textId="269F9945" w:rsidR="00F20872" w:rsidRPr="00B45693" w:rsidRDefault="00F20872" w:rsidP="00F20872">
      <w:pPr>
        <w:pStyle w:val="ListParagraph"/>
        <w:numPr>
          <w:ilvl w:val="0"/>
          <w:numId w:val="26"/>
        </w:numPr>
        <w:rPr>
          <w:color w:val="000000"/>
        </w:rPr>
      </w:pPr>
      <w:r w:rsidRPr="00B45693">
        <w:rPr>
          <w:rStyle w:val="Strong"/>
          <w:rFonts w:cs="Tahoma"/>
          <w:color w:val="000000"/>
        </w:rPr>
        <w:t>Tone and civility</w:t>
      </w:r>
      <w:r w:rsidRPr="00B45693">
        <w:rPr>
          <w:color w:val="000000"/>
        </w:rPr>
        <w:t>: Let's maintain a supportive learning community where everyone feels safe</w:t>
      </w:r>
      <w:r w:rsidR="00996A6B" w:rsidRPr="00B45693">
        <w:rPr>
          <w:color w:val="000000"/>
        </w:rPr>
        <w:t xml:space="preserve"> </w:t>
      </w:r>
      <w:r w:rsidRPr="00B45693">
        <w:rPr>
          <w:color w:val="000000"/>
        </w:rPr>
        <w:t xml:space="preserve">and where people can disagree amicably. </w:t>
      </w:r>
    </w:p>
    <w:p w14:paraId="3CBCB066" w14:textId="676F03CD" w:rsidR="00C8365E" w:rsidRDefault="00CF638B" w:rsidP="00BD203D">
      <w:pPr>
        <w:pStyle w:val="Heading1"/>
        <w:rPr>
          <w:rFonts w:cs="Arial"/>
        </w:rPr>
      </w:pPr>
      <w:r w:rsidRPr="00B45693">
        <w:rPr>
          <w:rFonts w:cs="Arial"/>
        </w:rPr>
        <w:t>Other course policies</w:t>
      </w:r>
    </w:p>
    <w:p w14:paraId="437A9B81" w14:textId="7EC4DEE6" w:rsidR="001D4178" w:rsidRDefault="00746433" w:rsidP="001D4178">
      <w:pPr>
        <w:pStyle w:val="Heading2"/>
        <w:rPr>
          <w:rFonts w:ascii="Calibri" w:hAnsi="Calibri"/>
        </w:rPr>
      </w:pPr>
      <w:r>
        <w:rPr>
          <w:rFonts w:ascii="Calibri" w:hAnsi="Calibri"/>
        </w:rPr>
        <w:t>Student academic s</w:t>
      </w:r>
      <w:r w:rsidR="001D4178">
        <w:rPr>
          <w:rFonts w:ascii="Calibri" w:hAnsi="Calibri"/>
        </w:rPr>
        <w:t>ervices</w:t>
      </w:r>
    </w:p>
    <w:p w14:paraId="73C6F33E" w14:textId="1E1136FD" w:rsidR="001D4178" w:rsidRPr="00746433" w:rsidRDefault="001D4178" w:rsidP="001D4178">
      <w:pPr>
        <w:rPr>
          <w:rFonts w:asciiTheme="minorHAnsi" w:hAnsiTheme="minorHAnsi" w:cstheme="minorHAnsi"/>
          <w:iCs/>
          <w:color w:val="0000FF"/>
          <w:u w:val="single"/>
        </w:rPr>
      </w:pPr>
      <w:r w:rsidRPr="00746433">
        <w:rPr>
          <w:rFonts w:asciiTheme="minorHAnsi" w:hAnsiTheme="minorHAnsi" w:cstheme="minorHAnsi"/>
        </w:rPr>
        <w:t>Student academic services offered on the OSU</w:t>
      </w:r>
      <w:r w:rsidR="00746433">
        <w:rPr>
          <w:rFonts w:asciiTheme="minorHAnsi" w:hAnsiTheme="minorHAnsi" w:cstheme="minorHAnsi"/>
        </w:rPr>
        <w:t xml:space="preserve"> main campus </w:t>
      </w:r>
      <w:hyperlink r:id="rId13" w:history="1">
        <w:r w:rsidRPr="00746433">
          <w:rPr>
            <w:rFonts w:asciiTheme="minorHAnsi" w:hAnsiTheme="minorHAnsi" w:cstheme="minorHAnsi"/>
            <w:iCs/>
            <w:color w:val="0000FF"/>
            <w:u w:val="single"/>
          </w:rPr>
          <w:t>http://advising.osu.edu/welcome.shtml</w:t>
        </w:r>
      </w:hyperlink>
      <w:r w:rsidR="00746433">
        <w:rPr>
          <w:rFonts w:asciiTheme="minorHAnsi" w:hAnsiTheme="minorHAnsi" w:cstheme="minorHAnsi"/>
          <w:iCs/>
          <w:color w:val="0000FF"/>
          <w:u w:val="single"/>
        </w:rPr>
        <w:t>.</w:t>
      </w:r>
    </w:p>
    <w:p w14:paraId="5FF6D284" w14:textId="124A23BD" w:rsidR="00746433" w:rsidRPr="00746433" w:rsidRDefault="00746433" w:rsidP="00746433">
      <w:pPr>
        <w:pStyle w:val="Heading2"/>
        <w:rPr>
          <w:rFonts w:ascii="Calibri" w:hAnsi="Calibri"/>
        </w:rPr>
      </w:pPr>
      <w:r>
        <w:rPr>
          <w:rFonts w:ascii="Calibri" w:hAnsi="Calibri"/>
        </w:rPr>
        <w:lastRenderedPageBreak/>
        <w:t>Student support services</w:t>
      </w:r>
    </w:p>
    <w:p w14:paraId="18D1919D" w14:textId="1F5FDFC1" w:rsidR="00746433" w:rsidRPr="00746433" w:rsidRDefault="00746433" w:rsidP="00746433">
      <w:pPr>
        <w:rPr>
          <w:rFonts w:asciiTheme="minorHAnsi" w:hAnsiTheme="minorHAnsi" w:cstheme="minorHAnsi"/>
          <w:color w:val="0000FF" w:themeColor="hyperlink"/>
          <w:u w:val="single"/>
        </w:rPr>
      </w:pPr>
      <w:r w:rsidRPr="00746433">
        <w:rPr>
          <w:rFonts w:asciiTheme="minorHAnsi" w:hAnsiTheme="minorHAnsi" w:cstheme="minorHAnsi"/>
        </w:rPr>
        <w:t>Student support services</w:t>
      </w:r>
      <w:r>
        <w:rPr>
          <w:rFonts w:asciiTheme="minorHAnsi" w:hAnsiTheme="minorHAnsi" w:cstheme="minorHAnsi"/>
        </w:rPr>
        <w:t xml:space="preserve"> offered on the OSU main campus </w:t>
      </w:r>
      <w:hyperlink r:id="rId14" w:history="1">
        <w:r w:rsidRPr="00746433">
          <w:rPr>
            <w:rStyle w:val="Hyperlink"/>
            <w:rFonts w:asciiTheme="minorHAnsi" w:hAnsiTheme="minorHAnsi" w:cstheme="minorHAnsi"/>
          </w:rPr>
          <w:t>http://ssc.osu.edu</w:t>
        </w:r>
      </w:hyperlink>
      <w:r w:rsidRPr="00746433">
        <w:rPr>
          <w:rFonts w:asciiTheme="minorHAnsi" w:hAnsiTheme="minorHAnsi" w:cstheme="minorHAnsi"/>
        </w:rPr>
        <w:t xml:space="preserve">. </w:t>
      </w:r>
    </w:p>
    <w:p w14:paraId="20F96354" w14:textId="3DA46700" w:rsidR="00996A6B" w:rsidRDefault="00996A6B" w:rsidP="00996A6B">
      <w:pPr>
        <w:pStyle w:val="Heading2"/>
        <w:rPr>
          <w:rFonts w:ascii="Calibri" w:hAnsi="Calibri"/>
        </w:rPr>
      </w:pPr>
      <w:r w:rsidRPr="00B45693">
        <w:rPr>
          <w:rFonts w:ascii="Calibri" w:hAnsi="Calibri"/>
        </w:rPr>
        <w:t>Academic integrity policy</w:t>
      </w:r>
    </w:p>
    <w:p w14:paraId="67102E5C" w14:textId="77777777" w:rsidR="008B1056" w:rsidRPr="008B1056" w:rsidRDefault="008B1056" w:rsidP="008B1056"/>
    <w:p w14:paraId="4C31C500" w14:textId="2A9598D5" w:rsidR="008B1056" w:rsidRPr="004D6572" w:rsidRDefault="008B1056" w:rsidP="008B1056">
      <w:r w:rsidRPr="008B1056">
        <w:rPr>
          <w:b/>
          <w:bCs/>
        </w:rPr>
        <w:t xml:space="preserve">Plagiarism </w:t>
      </w:r>
      <w:r w:rsidR="004D6572">
        <w:t xml:space="preserve">is </w:t>
      </w:r>
      <w:r w:rsidRPr="008B1056">
        <w:t>passing off the ideas or words of another as one’s own without crediting the source</w:t>
      </w:r>
      <w:r w:rsidR="004D6572">
        <w:t>.</w:t>
      </w:r>
      <w:r w:rsidRPr="008B1056">
        <w:t xml:space="preserve"> </w:t>
      </w:r>
      <w:r w:rsidR="004D6572">
        <w:t xml:space="preserve">The </w:t>
      </w:r>
      <w:r w:rsidRPr="008B1056">
        <w:t>university does not permit you to use someone else's work, without acknowledgment, or to use "crib notes" as a basis for writing an exam or quiz or to copy off a neighbor's paper during an exam or quiz.  Please note also that you can get in trouble for "lending" your course materials to someone else if that person uses them and gets caught.  As mandated by the university, all cases of suspected cheating</w:t>
      </w:r>
      <w:r w:rsidRPr="008B1056">
        <w:rPr>
          <w:spacing w:val="-1"/>
        </w:rPr>
        <w:t>/</w:t>
      </w:r>
      <w:r w:rsidRPr="008B1056">
        <w:t xml:space="preserve">plagiarism will be dealt with by the Committee on Academic Misconduct, which gets to decide which of several nasty treatments should be administered to you.  (These can be serious consequences.) </w:t>
      </w:r>
      <w:r w:rsidR="004D6572">
        <w:t>S</w:t>
      </w:r>
      <w:r w:rsidRPr="008B1056">
        <w:t xml:space="preserve">o </w:t>
      </w:r>
      <w:r w:rsidR="004D6572">
        <w:t xml:space="preserve">do </w:t>
      </w:r>
      <w:r w:rsidRPr="008B1056">
        <w:t>not cut and paste web pages and turn them in as your own work. This is counterproductive (you’re here to see what you can do) and academically illegal (as mentioned before). It’s also not smart because a simple Google search of 4 words matches it to the source and you’re sure to lose the case when it comes up</w:t>
      </w:r>
      <w:r w:rsidRPr="008B1056">
        <w:rPr>
          <w:rFonts w:cs="Arial"/>
          <w:color w:val="000000"/>
        </w:rPr>
        <w:t xml:space="preserve">. </w:t>
      </w:r>
    </w:p>
    <w:p w14:paraId="2E2B61CE" w14:textId="291049C5" w:rsidR="00074DF9" w:rsidRDefault="008B1056" w:rsidP="00074DF9">
      <w:pPr>
        <w:pStyle w:val="Heading3"/>
      </w:pPr>
      <w:r>
        <w:t>Specific p</w:t>
      </w:r>
      <w:r w:rsidR="00074DF9">
        <w:t>olicies for this online course</w:t>
      </w:r>
    </w:p>
    <w:p w14:paraId="156D6308" w14:textId="1B9B362D" w:rsidR="00074DF9" w:rsidRPr="00074DF9" w:rsidRDefault="00CE14D6" w:rsidP="00CE14D6">
      <w:pPr>
        <w:pStyle w:val="ListParagraph"/>
        <w:numPr>
          <w:ilvl w:val="0"/>
          <w:numId w:val="38"/>
        </w:numPr>
      </w:pPr>
      <w:r w:rsidRPr="00CE14D6">
        <w:rPr>
          <w:b/>
        </w:rPr>
        <w:t>Quizzes and exams</w:t>
      </w:r>
      <w:r w:rsidR="00FC475E">
        <w:t xml:space="preserve">: </w:t>
      </w:r>
      <w:r w:rsidR="00074DF9" w:rsidRPr="00074DF9">
        <w:t xml:space="preserve">You must complete the exams </w:t>
      </w:r>
      <w:r w:rsidR="0038326F">
        <w:t xml:space="preserve">and quizzes </w:t>
      </w:r>
      <w:r w:rsidR="00074DF9" w:rsidRPr="00074DF9">
        <w:t>yourself, without any external help or communication</w:t>
      </w:r>
      <w:r w:rsidR="00406994">
        <w:t xml:space="preserve"> – including help from classmates or web sites</w:t>
      </w:r>
      <w:r w:rsidR="00074DF9" w:rsidRPr="00074DF9">
        <w:t xml:space="preserve">. </w:t>
      </w:r>
    </w:p>
    <w:p w14:paraId="70DE4EED" w14:textId="3D21384C" w:rsidR="00074DF9" w:rsidRPr="00074DF9" w:rsidRDefault="00CE14D6" w:rsidP="00CE14D6">
      <w:pPr>
        <w:pStyle w:val="ListParagraph"/>
        <w:numPr>
          <w:ilvl w:val="0"/>
          <w:numId w:val="38"/>
        </w:numPr>
      </w:pPr>
      <w:r w:rsidRPr="00CE14D6">
        <w:rPr>
          <w:b/>
        </w:rPr>
        <w:t>Written assignments</w:t>
      </w:r>
      <w:r w:rsidR="00FC475E">
        <w:t xml:space="preserve">: </w:t>
      </w:r>
      <w:r w:rsidR="00074DF9" w:rsidRPr="00074DF9">
        <w:t xml:space="preserve">Your written assignments, including discussion posts, </w:t>
      </w:r>
      <w:r w:rsidR="00406994">
        <w:t>must</w:t>
      </w:r>
      <w:r w:rsidR="00074DF9" w:rsidRPr="00074DF9">
        <w:t xml:space="preserve"> be your own original work</w:t>
      </w:r>
      <w:r w:rsidR="00406994">
        <w:t xml:space="preserve">. Anyone turning in the work of another as their own will be open to academic misconduct charges (see Academic Integrity section below). </w:t>
      </w:r>
    </w:p>
    <w:p w14:paraId="67EC3195" w14:textId="7756C66D" w:rsidR="00074DF9" w:rsidRPr="00074DF9" w:rsidRDefault="00CE14D6" w:rsidP="00CE14D6">
      <w:pPr>
        <w:pStyle w:val="ListParagraph"/>
        <w:numPr>
          <w:ilvl w:val="0"/>
          <w:numId w:val="38"/>
        </w:numPr>
      </w:pPr>
      <w:r w:rsidRPr="00CE14D6">
        <w:rPr>
          <w:b/>
        </w:rPr>
        <w:t>Collaboration and informal peer-review</w:t>
      </w:r>
      <w:r w:rsidR="00FC475E">
        <w:t xml:space="preserve">: </w:t>
      </w:r>
      <w:r w:rsidR="00074DF9" w:rsidRPr="00074DF9">
        <w:t xml:space="preserve">The course includes opportunities for collaboration with your classmates. While study groups and peer-review of major written projects is encouraged, remember that comparing answers on a quiz or assignment is not permitted. </w:t>
      </w:r>
    </w:p>
    <w:p w14:paraId="227BD3E8" w14:textId="39324DCD" w:rsidR="006C6F23" w:rsidRDefault="00074DF9" w:rsidP="006C6F23">
      <w:pPr>
        <w:pStyle w:val="Heading3"/>
      </w:pPr>
      <w:r>
        <w:lastRenderedPageBreak/>
        <w:t xml:space="preserve">Ohio State’s </w:t>
      </w:r>
      <w:r w:rsidR="0010481A">
        <w:t xml:space="preserve">official </w:t>
      </w:r>
      <w:r>
        <w:t>academic integrity policy</w:t>
      </w:r>
    </w:p>
    <w:p w14:paraId="4A69C244" w14:textId="4B8D7E0E" w:rsidR="00783F28" w:rsidRPr="006C6F23" w:rsidRDefault="00783F28" w:rsidP="006C6F23">
      <w:pPr>
        <w:pStyle w:val="Heading3"/>
      </w:pPr>
      <w:r w:rsidRPr="00783F28">
        <w:rPr>
          <w:rFonts w:ascii="Times New Roman" w:eastAsiaTheme="minorEastAsia" w:hAnsi="Times New Roman" w:cs="Times New Roman"/>
          <w:b w:val="0"/>
          <w:bCs/>
          <w:color w:val="000000"/>
          <w:sz w:val="24"/>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15" w:history="1">
        <w:r w:rsidRPr="00102056">
          <w:rPr>
            <w:rStyle w:val="Hyperlink"/>
            <w:rFonts w:ascii="Times New Roman" w:eastAsiaTheme="minorEastAsia" w:hAnsi="Times New Roman" w:cs="Times New Roman"/>
            <w:b w:val="0"/>
            <w:bCs/>
            <w:sz w:val="24"/>
          </w:rPr>
          <w:t>http://studentlife.osu.edu/csc/</w:t>
        </w:r>
      </w:hyperlink>
      <w:r w:rsidRPr="00783F28">
        <w:rPr>
          <w:rFonts w:ascii="Times New Roman" w:eastAsiaTheme="minorEastAsia" w:hAnsi="Times New Roman" w:cs="Times New Roman"/>
          <w:b w:val="0"/>
          <w:bCs/>
          <w:color w:val="000000"/>
          <w:sz w:val="24"/>
        </w:rPr>
        <w:t>.</w:t>
      </w:r>
    </w:p>
    <w:p w14:paraId="7A1A6940" w14:textId="5D7FEFB8" w:rsidR="00D83D9D" w:rsidRDefault="00D83D9D" w:rsidP="00403289">
      <w:pPr>
        <w:pStyle w:val="Heading2"/>
      </w:pPr>
      <w:r>
        <w:rPr>
          <w:rFonts w:ascii="Calibri" w:hAnsi="Calibri"/>
        </w:rPr>
        <w:t>C</w:t>
      </w:r>
      <w:r w:rsidR="00382AB6">
        <w:t>opyright d</w:t>
      </w:r>
      <w:r>
        <w:t>isclaimer</w:t>
      </w:r>
    </w:p>
    <w:p w14:paraId="5ADA6E4C" w14:textId="481F9B3E" w:rsidR="00D83D9D" w:rsidRPr="00D83D9D" w:rsidRDefault="00D83D9D" w:rsidP="00D83D9D">
      <w:r w:rsidRPr="00D83D9D">
        <w:t xml:space="preserve">The materials used in connection with this course may be subject to copyright protection and are only for the use of students officially enrolled in the course for the educational purposes associated with the course. Copyright law must be considered </w:t>
      </w:r>
      <w:r w:rsidR="00403289" w:rsidRPr="00D83D9D">
        <w:t>before copying</w:t>
      </w:r>
      <w:r w:rsidRPr="00D83D9D">
        <w:t>, retaining, or disseminating materials outside of the course</w:t>
      </w:r>
      <w:r>
        <w:t>.</w:t>
      </w:r>
    </w:p>
    <w:p w14:paraId="7CB1EBC9" w14:textId="687C2461" w:rsidR="00B75611" w:rsidRPr="00B45693" w:rsidRDefault="00382AB6" w:rsidP="00403289">
      <w:pPr>
        <w:pStyle w:val="Heading2"/>
        <w:rPr>
          <w:sz w:val="24"/>
        </w:rPr>
      </w:pPr>
      <w:r>
        <w:t>Statement on t</w:t>
      </w:r>
      <w:r w:rsidR="00B75611" w:rsidRPr="00B75611">
        <w:t>itle IX</w:t>
      </w:r>
    </w:p>
    <w:p w14:paraId="2297B70C" w14:textId="4435B0C9" w:rsidR="00B75611" w:rsidRDefault="00B75611" w:rsidP="00B75611">
      <w:r w:rsidRPr="00B75611">
        <w:t>Title IX makes it clear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w:t>
      </w:r>
      <w:r>
        <w:t xml:space="preserve">urces at </w:t>
      </w:r>
      <w:hyperlink r:id="rId16" w:history="1">
        <w:r w:rsidRPr="00853171">
          <w:rPr>
            <w:rStyle w:val="Hyperlink"/>
          </w:rPr>
          <w:t>http://titleix.osu.edu</w:t>
        </w:r>
      </w:hyperlink>
      <w:r>
        <w:t xml:space="preserve"> </w:t>
      </w:r>
      <w:r w:rsidRPr="00B75611">
        <w:t xml:space="preserve">or by contacting the Ohio State Title IX Coordinator, Kellie Brennan, at </w:t>
      </w:r>
      <w:hyperlink r:id="rId17" w:history="1">
        <w:r w:rsidRPr="00B75611">
          <w:rPr>
            <w:rStyle w:val="Hyperlink"/>
          </w:rPr>
          <w:t>titleix@osu.edu</w:t>
        </w:r>
      </w:hyperlink>
    </w:p>
    <w:p w14:paraId="2DC7FC1E" w14:textId="45C31F06" w:rsidR="00C8365E" w:rsidRPr="00B45693" w:rsidRDefault="00FC475E" w:rsidP="00996A6B">
      <w:pPr>
        <w:pStyle w:val="Heading2"/>
        <w:rPr>
          <w:rFonts w:ascii="Calibri" w:hAnsi="Calibri"/>
        </w:rPr>
      </w:pPr>
      <w:r>
        <w:rPr>
          <w:rFonts w:ascii="Calibri" w:hAnsi="Calibri"/>
        </w:rPr>
        <w:lastRenderedPageBreak/>
        <w:t>Accessibility a</w:t>
      </w:r>
      <w:r w:rsidR="00996A6B" w:rsidRPr="00B45693">
        <w:rPr>
          <w:rFonts w:ascii="Calibri" w:hAnsi="Calibri"/>
        </w:rPr>
        <w:t xml:space="preserve">ccommodations </w:t>
      </w:r>
      <w:r>
        <w:rPr>
          <w:rFonts w:ascii="Calibri" w:hAnsi="Calibri"/>
        </w:rPr>
        <w:t>for students with disabilities</w:t>
      </w:r>
    </w:p>
    <w:p w14:paraId="57A43429" w14:textId="61959B3E" w:rsidR="00ED566E" w:rsidRPr="00ED566E" w:rsidRDefault="00ED566E" w:rsidP="00ED566E">
      <w:pPr>
        <w:pStyle w:val="Heading3"/>
        <w:rPr>
          <w:sz w:val="32"/>
          <w:szCs w:val="32"/>
        </w:rPr>
      </w:pPr>
      <w:r w:rsidRPr="00ED566E">
        <w:rPr>
          <w:sz w:val="32"/>
          <w:szCs w:val="32"/>
        </w:rPr>
        <w:t xml:space="preserve">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SLDS contact information: </w:t>
      </w:r>
      <w:hyperlink r:id="rId18" w:history="1">
        <w:r w:rsidRPr="00707E6B">
          <w:rPr>
            <w:rStyle w:val="Hyperlink"/>
            <w:sz w:val="32"/>
            <w:szCs w:val="32"/>
          </w:rPr>
          <w:t>slds@osu.edu</w:t>
        </w:r>
      </w:hyperlink>
      <w:r w:rsidRPr="00ED566E">
        <w:rPr>
          <w:sz w:val="32"/>
          <w:szCs w:val="32"/>
        </w:rPr>
        <w:t xml:space="preserve">; 614-292-3307; </w:t>
      </w:r>
      <w:hyperlink r:id="rId19" w:history="1">
        <w:r w:rsidRPr="00707E6B">
          <w:rPr>
            <w:rStyle w:val="Hyperlink"/>
            <w:sz w:val="32"/>
            <w:szCs w:val="32"/>
          </w:rPr>
          <w:t>slds.osu.edu</w:t>
        </w:r>
      </w:hyperlink>
      <w:r w:rsidRPr="00ED566E">
        <w:rPr>
          <w:sz w:val="32"/>
          <w:szCs w:val="32"/>
        </w:rPr>
        <w:t>; 098 Baker Hall, 113 W. 12th Avenue.</w:t>
      </w:r>
    </w:p>
    <w:p w14:paraId="47B77ADF" w14:textId="594988D3" w:rsidR="00996A6B" w:rsidRPr="00437096" w:rsidRDefault="00996A6B" w:rsidP="00996A6B">
      <w:pPr>
        <w:pStyle w:val="Heading3"/>
        <w:rPr>
          <w:rFonts w:ascii="Calibri" w:hAnsi="Calibri"/>
          <w:sz w:val="36"/>
          <w:szCs w:val="36"/>
        </w:rPr>
      </w:pPr>
      <w:r w:rsidRPr="00437096">
        <w:rPr>
          <w:rFonts w:ascii="Calibri" w:hAnsi="Calibri"/>
          <w:sz w:val="36"/>
          <w:szCs w:val="36"/>
        </w:rPr>
        <w:t>Accessibility of course technology</w:t>
      </w:r>
    </w:p>
    <w:p w14:paraId="64F19460" w14:textId="4E36B6FA" w:rsidR="00996A6B" w:rsidRPr="00437096" w:rsidRDefault="00996A6B" w:rsidP="00996A6B">
      <w:pPr>
        <w:rPr>
          <w:b/>
          <w:bCs/>
          <w:color w:val="000000"/>
          <w:sz w:val="32"/>
          <w:szCs w:val="32"/>
        </w:rPr>
      </w:pPr>
      <w:r w:rsidRPr="00437096">
        <w:rPr>
          <w:b/>
          <w:bCs/>
          <w:color w:val="000000"/>
          <w:sz w:val="32"/>
          <w:szCs w:val="32"/>
        </w:rPr>
        <w:t>This online course requires use of Carmen (Ohio State's learning management system) and other online communication and multimedia tools. If you need additional services to use these technologies, please request accommodations with your instructor. </w:t>
      </w:r>
    </w:p>
    <w:p w14:paraId="0343D0B3" w14:textId="518C14F6" w:rsidR="00612C93" w:rsidRPr="00437096" w:rsidRDefault="006F40B5" w:rsidP="00F05AC7">
      <w:pPr>
        <w:pStyle w:val="ListParagraph"/>
        <w:numPr>
          <w:ilvl w:val="0"/>
          <w:numId w:val="32"/>
        </w:numPr>
        <w:rPr>
          <w:rStyle w:val="Hyperlink"/>
          <w:b/>
          <w:bCs/>
          <w:color w:val="000000"/>
          <w:sz w:val="32"/>
          <w:szCs w:val="32"/>
          <w:u w:val="none"/>
        </w:rPr>
      </w:pPr>
      <w:r w:rsidRPr="00437096">
        <w:rPr>
          <w:rStyle w:val="Hyperlink"/>
          <w:rFonts w:eastAsia="Times New Roman" w:cs="Tahoma"/>
          <w:b/>
          <w:bCs/>
          <w:color w:val="990000"/>
          <w:sz w:val="32"/>
          <w:szCs w:val="32"/>
        </w:rPr>
        <w:fldChar w:fldCharType="begin"/>
      </w:r>
      <w:r w:rsidRPr="00437096">
        <w:rPr>
          <w:rStyle w:val="Hyperlink"/>
          <w:rFonts w:eastAsia="Times New Roman" w:cs="Tahoma"/>
          <w:b/>
          <w:bCs/>
          <w:color w:val="990000"/>
          <w:sz w:val="32"/>
          <w:szCs w:val="32"/>
        </w:rPr>
        <w:instrText xml:space="preserve"> HYPERLINK "https://community.canvaslms.com/docs/DOC-2061" </w:instrText>
      </w:r>
      <w:r w:rsidRPr="00437096">
        <w:rPr>
          <w:rStyle w:val="Hyperlink"/>
          <w:rFonts w:eastAsia="Times New Roman" w:cs="Tahoma"/>
          <w:b/>
          <w:bCs/>
          <w:color w:val="990000"/>
          <w:sz w:val="32"/>
          <w:szCs w:val="32"/>
        </w:rPr>
        <w:fldChar w:fldCharType="separate"/>
      </w:r>
      <w:r w:rsidR="00612C93" w:rsidRPr="00437096">
        <w:rPr>
          <w:rStyle w:val="Hyperlink"/>
          <w:rFonts w:eastAsia="Times New Roman" w:cs="Tahoma"/>
          <w:b/>
          <w:bCs/>
          <w:sz w:val="32"/>
          <w:szCs w:val="32"/>
        </w:rPr>
        <w:t>Carmen (Canvas) accessibility</w:t>
      </w:r>
    </w:p>
    <w:p w14:paraId="0B7549A6" w14:textId="49CF173E" w:rsidR="00996A6B" w:rsidRPr="00437096" w:rsidRDefault="006F40B5" w:rsidP="00996A6B">
      <w:pPr>
        <w:pStyle w:val="ListParagraph"/>
        <w:numPr>
          <w:ilvl w:val="0"/>
          <w:numId w:val="32"/>
        </w:numPr>
        <w:rPr>
          <w:b/>
          <w:bCs/>
          <w:color w:val="000000"/>
          <w:sz w:val="32"/>
          <w:szCs w:val="32"/>
        </w:rPr>
      </w:pPr>
      <w:r w:rsidRPr="00437096">
        <w:rPr>
          <w:rStyle w:val="Hyperlink"/>
          <w:rFonts w:eastAsia="Times New Roman" w:cs="Tahoma"/>
          <w:b/>
          <w:bCs/>
          <w:color w:val="990000"/>
          <w:sz w:val="32"/>
          <w:szCs w:val="32"/>
        </w:rPr>
        <w:fldChar w:fldCharType="end"/>
      </w:r>
      <w:r w:rsidR="00996A6B" w:rsidRPr="00437096">
        <w:rPr>
          <w:b/>
          <w:bCs/>
          <w:color w:val="000000"/>
          <w:sz w:val="32"/>
          <w:szCs w:val="32"/>
        </w:rPr>
        <w:t>Streaming audio and video</w:t>
      </w:r>
    </w:p>
    <w:p w14:paraId="1EF29558" w14:textId="235AC8E6" w:rsidR="004A3492" w:rsidRPr="00437096" w:rsidRDefault="00996A6B" w:rsidP="00B45693">
      <w:pPr>
        <w:pStyle w:val="ListParagraph"/>
        <w:numPr>
          <w:ilvl w:val="0"/>
          <w:numId w:val="32"/>
        </w:numPr>
        <w:rPr>
          <w:b/>
          <w:bCs/>
          <w:color w:val="000000"/>
          <w:sz w:val="32"/>
          <w:szCs w:val="32"/>
        </w:rPr>
      </w:pPr>
      <w:r w:rsidRPr="00437096">
        <w:rPr>
          <w:b/>
          <w:bCs/>
          <w:color w:val="000000"/>
          <w:sz w:val="32"/>
          <w:szCs w:val="32"/>
        </w:rPr>
        <w:t>Synchronous course tools</w:t>
      </w:r>
    </w:p>
    <w:p w14:paraId="0E17382B" w14:textId="7562592B" w:rsidR="00A12886" w:rsidRPr="00B45693" w:rsidRDefault="00A12886" w:rsidP="00A12886">
      <w:pPr>
        <w:pStyle w:val="Heading2"/>
        <w:rPr>
          <w:sz w:val="24"/>
        </w:rPr>
      </w:pPr>
      <w:r>
        <w:t>Y</w:t>
      </w:r>
      <w:r w:rsidRPr="00A12886">
        <w:t>our mental health</w:t>
      </w:r>
      <w:r>
        <w:t>!</w:t>
      </w:r>
      <w:r w:rsidR="005023AC">
        <w:t xml:space="preserve"> </w:t>
      </w:r>
      <w:bookmarkStart w:id="1" w:name="_GoBack"/>
      <w:bookmarkEnd w:id="1"/>
    </w:p>
    <w:p w14:paraId="2B44D383" w14:textId="408E1DA7" w:rsidR="007B3E70" w:rsidRDefault="004E3C85" w:rsidP="00254F54">
      <w:pPr>
        <w:spacing w:before="60" w:after="120"/>
      </w:pPr>
      <w:r>
        <w:t xml:space="preserve">Everybody hurts. If it’s your turn to face </w:t>
      </w:r>
      <w:r w:rsidR="00254F54" w:rsidRPr="00254F54">
        <w:t>barriers to learning</w:t>
      </w:r>
      <w:r>
        <w:t xml:space="preserve"> – </w:t>
      </w:r>
      <w:r w:rsidR="00254F54" w:rsidRPr="00254F54">
        <w:t xml:space="preserve">such as </w:t>
      </w:r>
      <w:r>
        <w:t xml:space="preserve">Covid-19, a </w:t>
      </w:r>
      <w:r w:rsidR="00254F54" w:rsidRPr="00254F54">
        <w:t xml:space="preserve">strained relationship, increased anxiety, </w:t>
      </w:r>
      <w:r>
        <w:t>a</w:t>
      </w:r>
      <w:r w:rsidR="00F177F5">
        <w:t>n</w:t>
      </w:r>
      <w:r>
        <w:t xml:space="preserve"> </w:t>
      </w:r>
      <w:r w:rsidR="00254F54" w:rsidRPr="00254F54">
        <w:t>alcohol/drug problem, feeling down, difficulty concentrating and/or lack of motivation</w:t>
      </w:r>
      <w:r>
        <w:t xml:space="preserve"> – </w:t>
      </w:r>
      <w:r w:rsidR="007B3E70">
        <w:t xml:space="preserve">feel free to </w:t>
      </w:r>
      <w:r>
        <w:t>let me know</w:t>
      </w:r>
      <w:r w:rsidR="007B3E70">
        <w:t xml:space="preserve"> and/</w:t>
      </w:r>
      <w:r>
        <w:t xml:space="preserve">or contact the offices below. We do better when everyone’s </w:t>
      </w:r>
      <w:proofErr w:type="gramStart"/>
      <w:r>
        <w:t>informed</w:t>
      </w:r>
      <w:proofErr w:type="gramEnd"/>
      <w:r>
        <w:t xml:space="preserve"> and no one feels as if they have to suffer in silence.</w:t>
      </w:r>
      <w:r w:rsidR="00254F54" w:rsidRPr="00254F54">
        <w:t xml:space="preserve"> </w:t>
      </w:r>
    </w:p>
    <w:p w14:paraId="00D74186" w14:textId="3B0C090C" w:rsidR="00225D10" w:rsidRPr="00254F54" w:rsidRDefault="00254F54" w:rsidP="00254F54">
      <w:pPr>
        <w:spacing w:before="60" w:after="120"/>
      </w:pPr>
      <w:r w:rsidRPr="00254F54">
        <w:t>If you or someone you know are suffering from any of the</w:t>
      </w:r>
      <w:r w:rsidR="004E3C85">
        <w:t xml:space="preserve">se </w:t>
      </w:r>
      <w:r w:rsidRPr="00254F54">
        <w:t xml:space="preserve">conditions, you can learn more about the broad range of confidential mental health services available on campus via the Office of Student Life’s Counseling and Consultation Service (CCS) by visiting </w:t>
      </w:r>
      <w:hyperlink r:id="rId20" w:history="1">
        <w:r w:rsidRPr="00707E6B">
          <w:rPr>
            <w:rStyle w:val="Hyperlink"/>
          </w:rPr>
          <w:t>ccs.osu.edu</w:t>
        </w:r>
      </w:hyperlink>
      <w:r w:rsidRPr="00254F54">
        <w:t xml:space="preserve"> or calling 614- 292-5766. CCS is located on the 4th Floor of the Younkin Success Center and 10th Floor of Lincoln Tower. You can reach an on call counselor when CCS is closed at 614-292-5766 and 24 hour emergency help is also available through the 24/7 National Suicide Prevention Hotline at 1-800-273- TALK or at </w:t>
      </w:r>
      <w:hyperlink r:id="rId21" w:history="1">
        <w:r w:rsidRPr="00707E6B">
          <w:rPr>
            <w:rStyle w:val="Hyperlink"/>
          </w:rPr>
          <w:t>suicidepreventionlifeline.org</w:t>
        </w:r>
      </w:hyperlink>
    </w:p>
    <w:p w14:paraId="641BE97C" w14:textId="00062C63" w:rsidR="00A029BE" w:rsidRDefault="00362A4E" w:rsidP="00160E18">
      <w:pPr>
        <w:pStyle w:val="Heading1"/>
        <w:rPr>
          <w:rFonts w:cs="Arial"/>
        </w:rPr>
      </w:pPr>
      <w:r w:rsidRPr="00B45693">
        <w:rPr>
          <w:rFonts w:cs="Arial"/>
        </w:rPr>
        <w:lastRenderedPageBreak/>
        <w:t>C</w:t>
      </w:r>
      <w:r w:rsidR="00A029BE" w:rsidRPr="00B45693">
        <w:rPr>
          <w:rFonts w:cs="Arial"/>
        </w:rPr>
        <w:t xml:space="preserve">ourse </w:t>
      </w:r>
      <w:r w:rsidRPr="00B45693">
        <w:rPr>
          <w:rFonts w:cs="Arial"/>
        </w:rPr>
        <w:t>s</w:t>
      </w:r>
      <w:r w:rsidR="00A029BE" w:rsidRPr="00B45693">
        <w:rPr>
          <w:rFonts w:cs="Arial"/>
        </w:rPr>
        <w:t>chedule</w:t>
      </w:r>
      <w:r w:rsidRPr="00B45693">
        <w:rPr>
          <w:rFonts w:cs="Arial"/>
        </w:rPr>
        <w:t xml:space="preserve"> (tentative)</w:t>
      </w:r>
    </w:p>
    <w:p w14:paraId="2646A109" w14:textId="0BC8926D" w:rsidR="00C13B37" w:rsidRDefault="00C13B37" w:rsidP="00C13B37">
      <w:r>
        <w:t>Links to all lectures, handouts, discussions, and quizzes</w:t>
      </w:r>
      <w:r w:rsidR="008203BE">
        <w:t>, with th</w:t>
      </w:r>
      <w:r w:rsidR="002041EE">
        <w:t>e</w:t>
      </w:r>
      <w:r w:rsidR="008203BE">
        <w:t xml:space="preserve"> due dates included,</w:t>
      </w:r>
      <w:r>
        <w:t xml:space="preserve"> are under the “Assignments” tab in Carmen</w:t>
      </w:r>
      <w:r w:rsidR="00C9688A">
        <w:t>.</w:t>
      </w:r>
    </w:p>
    <w:p w14:paraId="4625F813" w14:textId="77777777" w:rsidR="00C13B37" w:rsidRPr="00C13B37" w:rsidRDefault="00C13B37" w:rsidP="00C13B37"/>
    <w:tbl>
      <w:tblPr>
        <w:tblStyle w:val="TableGrid"/>
        <w:tblpPr w:leftFromText="180" w:rightFromText="180" w:vertAnchor="text" w:horzAnchor="page" w:tblpX="1549" w:tblpY="59"/>
        <w:tblW w:w="5000" w:type="pct"/>
        <w:tblLook w:val="04A0" w:firstRow="1" w:lastRow="0" w:firstColumn="1" w:lastColumn="0" w:noHBand="0" w:noVBand="1"/>
        <w:tblCaption w:val="Tentative Course Outline"/>
        <w:tblDescription w:val="The table shows the weeks of the semester and the assessment activities that are tentatively scheduled."/>
      </w:tblPr>
      <w:tblGrid>
        <w:gridCol w:w="895"/>
        <w:gridCol w:w="2250"/>
        <w:gridCol w:w="6205"/>
      </w:tblGrid>
      <w:tr w:rsidR="00996A6B" w:rsidRPr="00B45693" w14:paraId="285525A9" w14:textId="77777777" w:rsidTr="00573A0F">
        <w:trPr>
          <w:tblHeader/>
        </w:trPr>
        <w:tc>
          <w:tcPr>
            <w:tcW w:w="479" w:type="pct"/>
            <w:shd w:val="clear" w:color="auto" w:fill="D9D9D9" w:themeFill="background1" w:themeFillShade="D9"/>
            <w:vAlign w:val="center"/>
          </w:tcPr>
          <w:p w14:paraId="7C308F82" w14:textId="77777777" w:rsidR="00996A6B" w:rsidRPr="00B45693" w:rsidRDefault="00996A6B" w:rsidP="004D7DF2">
            <w:pPr>
              <w:pStyle w:val="TableData"/>
              <w:framePr w:hSpace="0" w:wrap="auto" w:vAnchor="margin" w:hAnchor="text" w:xAlign="left" w:yAlign="inline"/>
            </w:pPr>
            <w:r w:rsidRPr="00B45693">
              <w:t>Week</w:t>
            </w:r>
          </w:p>
        </w:tc>
        <w:tc>
          <w:tcPr>
            <w:tcW w:w="1203" w:type="pct"/>
            <w:shd w:val="clear" w:color="auto" w:fill="D9D9D9" w:themeFill="background1" w:themeFillShade="D9"/>
            <w:vAlign w:val="center"/>
          </w:tcPr>
          <w:p w14:paraId="6DFE5D91" w14:textId="5FC6BBAC" w:rsidR="00996A6B" w:rsidRPr="00B45693" w:rsidRDefault="00996A6B" w:rsidP="004D7DF2">
            <w:pPr>
              <w:pStyle w:val="TableData"/>
              <w:framePr w:hSpace="0" w:wrap="auto" w:vAnchor="margin" w:hAnchor="text" w:xAlign="left" w:yAlign="inline"/>
            </w:pPr>
            <w:r w:rsidRPr="00B45693">
              <w:t>Date</w:t>
            </w:r>
            <w:r w:rsidR="001A37E1">
              <w:t>s</w:t>
            </w:r>
          </w:p>
        </w:tc>
        <w:tc>
          <w:tcPr>
            <w:tcW w:w="3318" w:type="pct"/>
            <w:shd w:val="clear" w:color="auto" w:fill="D9D9D9" w:themeFill="background1" w:themeFillShade="D9"/>
            <w:vAlign w:val="center"/>
          </w:tcPr>
          <w:p w14:paraId="525880E1" w14:textId="14854EBA" w:rsidR="00996A6B" w:rsidRPr="00B45693" w:rsidRDefault="00996A6B" w:rsidP="004D7DF2">
            <w:pPr>
              <w:pStyle w:val="TableData"/>
              <w:framePr w:hSpace="0" w:wrap="auto" w:vAnchor="margin" w:hAnchor="text" w:xAlign="left" w:yAlign="inline"/>
            </w:pPr>
            <w:r w:rsidRPr="00B45693">
              <w:t>Topics</w:t>
            </w:r>
            <w:r w:rsidR="00756EF5">
              <w:t xml:space="preserve"> and </w:t>
            </w:r>
            <w:r w:rsidRPr="00B45693">
              <w:t>Assignments</w:t>
            </w:r>
          </w:p>
        </w:tc>
      </w:tr>
      <w:tr w:rsidR="00996A6B" w:rsidRPr="00B45693" w14:paraId="14BBAB6B" w14:textId="77777777" w:rsidTr="00573A0F">
        <w:tc>
          <w:tcPr>
            <w:tcW w:w="479" w:type="pct"/>
            <w:vAlign w:val="center"/>
          </w:tcPr>
          <w:p w14:paraId="659289C7" w14:textId="77777777" w:rsidR="00996A6B" w:rsidRPr="00B45693" w:rsidRDefault="00996A6B" w:rsidP="004D7DF2">
            <w:pPr>
              <w:pStyle w:val="TableData"/>
              <w:framePr w:hSpace="0" w:wrap="auto" w:vAnchor="margin" w:hAnchor="text" w:xAlign="left" w:yAlign="inline"/>
            </w:pPr>
            <w:r w:rsidRPr="00B45693">
              <w:t>1</w:t>
            </w:r>
          </w:p>
        </w:tc>
        <w:tc>
          <w:tcPr>
            <w:tcW w:w="1203" w:type="pct"/>
            <w:vAlign w:val="center"/>
          </w:tcPr>
          <w:p w14:paraId="41BC78C6" w14:textId="3020A648" w:rsidR="00996A6B" w:rsidRPr="00B45693" w:rsidRDefault="00573A0F" w:rsidP="004D7DF2">
            <w:pPr>
              <w:pStyle w:val="TableData"/>
              <w:framePr w:hSpace="0" w:wrap="auto" w:vAnchor="margin" w:hAnchor="text" w:xAlign="left" w:yAlign="inline"/>
            </w:pPr>
            <w:r>
              <w:t>Aug. 25-28</w:t>
            </w:r>
          </w:p>
        </w:tc>
        <w:tc>
          <w:tcPr>
            <w:tcW w:w="3318" w:type="pct"/>
            <w:vAlign w:val="center"/>
          </w:tcPr>
          <w:p w14:paraId="132623C7" w14:textId="51F67C5E" w:rsidR="000C0E17" w:rsidRDefault="00756EF5" w:rsidP="004D7DF2">
            <w:pPr>
              <w:pStyle w:val="TableData"/>
              <w:framePr w:hSpace="0" w:wrap="auto" w:vAnchor="margin" w:hAnchor="text" w:xAlign="left" w:yAlign="inline"/>
            </w:pPr>
            <w:r>
              <w:t>Orientation</w:t>
            </w:r>
            <w:r w:rsidR="000C0E17">
              <w:t xml:space="preserve"> (Zoom meeting; link will be emailed)</w:t>
            </w:r>
          </w:p>
          <w:p w14:paraId="2422FE4F" w14:textId="1121A71D" w:rsidR="00904544" w:rsidRPr="008E10B0" w:rsidRDefault="00904544" w:rsidP="00904544">
            <w:pPr>
              <w:jc w:val="center"/>
              <w:rPr>
                <w:rFonts w:asciiTheme="minorHAnsi" w:hAnsiTheme="minorHAnsi" w:cstheme="minorHAnsi"/>
                <w:b/>
                <w:bCs/>
              </w:rPr>
            </w:pPr>
            <w:r w:rsidRPr="008E10B0">
              <w:rPr>
                <w:rFonts w:asciiTheme="minorHAnsi" w:hAnsiTheme="minorHAnsi" w:cstheme="minorHAnsi"/>
                <w:b/>
                <w:bCs/>
              </w:rPr>
              <w:t>Introductory Lecture</w:t>
            </w:r>
          </w:p>
          <w:p w14:paraId="5314C206" w14:textId="5E644CC0" w:rsidR="00904544" w:rsidRPr="008E10B0" w:rsidRDefault="00904544" w:rsidP="00904544">
            <w:pPr>
              <w:jc w:val="center"/>
              <w:rPr>
                <w:rFonts w:asciiTheme="minorHAnsi" w:hAnsiTheme="minorHAnsi" w:cstheme="minorHAnsi"/>
                <w:b/>
                <w:bCs/>
              </w:rPr>
            </w:pPr>
          </w:p>
          <w:p w14:paraId="48E14328" w14:textId="297EE7F6" w:rsidR="00904544" w:rsidRPr="008E10B0" w:rsidRDefault="00904544" w:rsidP="00904544">
            <w:pPr>
              <w:jc w:val="center"/>
              <w:rPr>
                <w:rFonts w:asciiTheme="minorHAnsi" w:hAnsiTheme="minorHAnsi" w:cstheme="minorHAnsi"/>
                <w:b/>
                <w:bCs/>
              </w:rPr>
            </w:pPr>
            <w:r w:rsidRPr="008E10B0">
              <w:rPr>
                <w:rFonts w:asciiTheme="minorHAnsi" w:hAnsiTheme="minorHAnsi" w:cstheme="minorHAnsi"/>
                <w:b/>
                <w:bCs/>
              </w:rPr>
              <w:t>Introductory Lecture Discussion Q.</w:t>
            </w:r>
            <w:r w:rsidR="008E10B0">
              <w:rPr>
                <w:rFonts w:asciiTheme="minorHAnsi" w:hAnsiTheme="minorHAnsi" w:cstheme="minorHAnsi"/>
                <w:b/>
                <w:bCs/>
              </w:rPr>
              <w:t xml:space="preserve"> (du</w:t>
            </w:r>
            <w:r w:rsidR="003F6347">
              <w:rPr>
                <w:rFonts w:asciiTheme="minorHAnsi" w:hAnsiTheme="minorHAnsi" w:cstheme="minorHAnsi"/>
                <w:b/>
                <w:bCs/>
              </w:rPr>
              <w:t>e</w:t>
            </w:r>
            <w:r w:rsidR="008E10B0">
              <w:rPr>
                <w:rFonts w:asciiTheme="minorHAnsi" w:hAnsiTheme="minorHAnsi" w:cstheme="minorHAnsi"/>
                <w:b/>
                <w:bCs/>
              </w:rPr>
              <w:t xml:space="preserve"> Sept. 23)</w:t>
            </w:r>
          </w:p>
          <w:p w14:paraId="767229D4" w14:textId="6D82E274" w:rsidR="00996A6B" w:rsidRPr="00B45693" w:rsidRDefault="00996A6B" w:rsidP="004D7DF2">
            <w:pPr>
              <w:pStyle w:val="TableData"/>
              <w:framePr w:hSpace="0" w:wrap="auto" w:vAnchor="margin" w:hAnchor="text" w:xAlign="left" w:yAlign="inline"/>
            </w:pPr>
          </w:p>
        </w:tc>
      </w:tr>
      <w:tr w:rsidR="00996A6B" w:rsidRPr="00B45693" w14:paraId="1F665444" w14:textId="77777777" w:rsidTr="00573A0F">
        <w:tc>
          <w:tcPr>
            <w:tcW w:w="479" w:type="pct"/>
            <w:vAlign w:val="center"/>
          </w:tcPr>
          <w:p w14:paraId="7EABF605" w14:textId="77777777" w:rsidR="00996A6B" w:rsidRPr="00B45693" w:rsidRDefault="00996A6B" w:rsidP="004D7DF2">
            <w:pPr>
              <w:pStyle w:val="TableData"/>
              <w:framePr w:hSpace="0" w:wrap="auto" w:vAnchor="margin" w:hAnchor="text" w:xAlign="left" w:yAlign="inline"/>
            </w:pPr>
            <w:r w:rsidRPr="00B45693">
              <w:t>2</w:t>
            </w:r>
          </w:p>
        </w:tc>
        <w:tc>
          <w:tcPr>
            <w:tcW w:w="1203" w:type="pct"/>
            <w:vAlign w:val="center"/>
          </w:tcPr>
          <w:p w14:paraId="260A08F7" w14:textId="78C1DAB4" w:rsidR="00996A6B" w:rsidRPr="00B45693" w:rsidRDefault="00573A0F" w:rsidP="004D7DF2">
            <w:pPr>
              <w:pStyle w:val="TableData"/>
              <w:framePr w:hSpace="0" w:wrap="auto" w:vAnchor="margin" w:hAnchor="text" w:xAlign="left" w:yAlign="inline"/>
            </w:pPr>
            <w:r>
              <w:t>Aug. 31-Sept. 4</w:t>
            </w:r>
          </w:p>
        </w:tc>
        <w:tc>
          <w:tcPr>
            <w:tcW w:w="3318" w:type="pct"/>
            <w:vAlign w:val="center"/>
          </w:tcPr>
          <w:p w14:paraId="58CF8A2D" w14:textId="0D8D9B27" w:rsidR="00996A6B" w:rsidRDefault="00EC206B" w:rsidP="004D7DF2">
            <w:pPr>
              <w:pStyle w:val="TableData"/>
              <w:framePr w:hSpace="0" w:wrap="auto" w:vAnchor="margin" w:hAnchor="text" w:xAlign="left" w:yAlign="inline"/>
            </w:pPr>
            <w:r>
              <w:t xml:space="preserve">Lecture </w:t>
            </w:r>
            <w:r w:rsidR="00904544">
              <w:t>1</w:t>
            </w:r>
            <w:r>
              <w:t xml:space="preserve">: </w:t>
            </w:r>
            <w:r w:rsidR="00904544">
              <w:t>Kantianism</w:t>
            </w:r>
          </w:p>
          <w:p w14:paraId="4AB9B17F" w14:textId="40E237C8" w:rsidR="00756EF5" w:rsidRDefault="00904544" w:rsidP="004D7DF2">
            <w:pPr>
              <w:pStyle w:val="TableData"/>
              <w:framePr w:hSpace="0" w:wrap="auto" w:vAnchor="margin" w:hAnchor="text" w:xAlign="left" w:yAlign="inline"/>
            </w:pPr>
            <w:r>
              <w:t xml:space="preserve">Lecture 1 </w:t>
            </w:r>
            <w:r w:rsidR="00756EF5">
              <w:t xml:space="preserve">Discussion </w:t>
            </w:r>
            <w:r>
              <w:t>Q.</w:t>
            </w:r>
            <w:r w:rsidR="005345BE">
              <w:t xml:space="preserve"> (due Sept. 21)</w:t>
            </w:r>
          </w:p>
          <w:p w14:paraId="72B6F1DA" w14:textId="0AE6DBF5" w:rsidR="00756EF5" w:rsidRDefault="00EC206B" w:rsidP="004D7DF2">
            <w:pPr>
              <w:pStyle w:val="TableData"/>
              <w:framePr w:hSpace="0" w:wrap="auto" w:vAnchor="margin" w:hAnchor="text" w:xAlign="left" w:yAlign="inline"/>
            </w:pPr>
            <w:r>
              <w:t xml:space="preserve">Lecture </w:t>
            </w:r>
            <w:r w:rsidR="00904544">
              <w:t>2</w:t>
            </w:r>
            <w:r>
              <w:t>:</w:t>
            </w:r>
            <w:r w:rsidR="00904544">
              <w:t xml:space="preserve"> Critical Discussion of Kantianism</w:t>
            </w:r>
          </w:p>
          <w:p w14:paraId="7E675E17" w14:textId="4405E753" w:rsidR="00756EF5" w:rsidRDefault="00904544" w:rsidP="004D7DF2">
            <w:pPr>
              <w:pStyle w:val="TableData"/>
              <w:framePr w:hSpace="0" w:wrap="auto" w:vAnchor="margin" w:hAnchor="text" w:xAlign="left" w:yAlign="inline"/>
            </w:pPr>
            <w:r>
              <w:t xml:space="preserve">Lecture 2 </w:t>
            </w:r>
            <w:r w:rsidR="00756EF5">
              <w:t xml:space="preserve">Discussion </w:t>
            </w:r>
            <w:r>
              <w:t>Q.</w:t>
            </w:r>
            <w:r w:rsidR="005345BE">
              <w:t xml:space="preserve"> (due Sept. 2</w:t>
            </w:r>
            <w:r w:rsidR="008E10B0">
              <w:t>3</w:t>
            </w:r>
            <w:r w:rsidR="005345BE">
              <w:t>)</w:t>
            </w:r>
          </w:p>
          <w:p w14:paraId="6A06BBFA" w14:textId="50F82A13" w:rsidR="00904544" w:rsidRPr="00B45693" w:rsidRDefault="00904544" w:rsidP="004D7DF2">
            <w:pPr>
              <w:pStyle w:val="TableData"/>
              <w:framePr w:hSpace="0" w:wrap="auto" w:vAnchor="margin" w:hAnchor="text" w:xAlign="left" w:yAlign="inline"/>
            </w:pPr>
            <w:r>
              <w:t>Quiz 1</w:t>
            </w:r>
            <w:r w:rsidR="003F6347">
              <w:t xml:space="preserve"> (due Sept. 23)</w:t>
            </w:r>
          </w:p>
        </w:tc>
      </w:tr>
      <w:tr w:rsidR="00996A6B" w:rsidRPr="00B45693" w14:paraId="26D2A125" w14:textId="77777777" w:rsidTr="00573A0F">
        <w:tc>
          <w:tcPr>
            <w:tcW w:w="479" w:type="pct"/>
            <w:vAlign w:val="center"/>
          </w:tcPr>
          <w:p w14:paraId="33BB8481" w14:textId="77777777" w:rsidR="00996A6B" w:rsidRPr="00B45693" w:rsidRDefault="00996A6B" w:rsidP="004D7DF2">
            <w:pPr>
              <w:pStyle w:val="TableData"/>
              <w:framePr w:hSpace="0" w:wrap="auto" w:vAnchor="margin" w:hAnchor="text" w:xAlign="left" w:yAlign="inline"/>
            </w:pPr>
            <w:r w:rsidRPr="00B45693">
              <w:t>3</w:t>
            </w:r>
          </w:p>
        </w:tc>
        <w:tc>
          <w:tcPr>
            <w:tcW w:w="1203" w:type="pct"/>
            <w:vAlign w:val="center"/>
          </w:tcPr>
          <w:p w14:paraId="3BD70D80" w14:textId="105AE5C4" w:rsidR="00996A6B" w:rsidRPr="00B45693" w:rsidRDefault="00573A0F" w:rsidP="004D7DF2">
            <w:pPr>
              <w:pStyle w:val="TableData"/>
              <w:framePr w:hSpace="0" w:wrap="auto" w:vAnchor="margin" w:hAnchor="text" w:xAlign="left" w:yAlign="inline"/>
            </w:pPr>
            <w:r>
              <w:t>Sept. 8-11</w:t>
            </w:r>
          </w:p>
        </w:tc>
        <w:tc>
          <w:tcPr>
            <w:tcW w:w="3318" w:type="pct"/>
            <w:vAlign w:val="center"/>
          </w:tcPr>
          <w:p w14:paraId="79707603" w14:textId="08EDC34E" w:rsidR="00996A6B" w:rsidRDefault="00EC206B" w:rsidP="004D7DF2">
            <w:pPr>
              <w:pStyle w:val="TableData"/>
              <w:framePr w:hSpace="0" w:wrap="auto" w:vAnchor="margin" w:hAnchor="text" w:xAlign="left" w:yAlign="inline"/>
            </w:pPr>
            <w:r>
              <w:t xml:space="preserve">Lecture </w:t>
            </w:r>
            <w:r w:rsidR="00904544">
              <w:t>3: Utilitarianism: Bentham</w:t>
            </w:r>
          </w:p>
          <w:p w14:paraId="003791DB" w14:textId="549C72AF" w:rsidR="00EC206B" w:rsidRDefault="00904544" w:rsidP="004D7DF2">
            <w:pPr>
              <w:pStyle w:val="TableData"/>
              <w:framePr w:hSpace="0" w:wrap="auto" w:vAnchor="margin" w:hAnchor="text" w:xAlign="left" w:yAlign="inline"/>
            </w:pPr>
            <w:r>
              <w:t xml:space="preserve">Lecture 3 </w:t>
            </w:r>
            <w:r w:rsidR="00EC206B">
              <w:t xml:space="preserve">Discussion </w:t>
            </w:r>
            <w:r>
              <w:t xml:space="preserve">Q. </w:t>
            </w:r>
            <w:r w:rsidR="005345BE">
              <w:t>(due Sept. 2</w:t>
            </w:r>
            <w:r w:rsidR="008E10B0">
              <w:t>3</w:t>
            </w:r>
            <w:r w:rsidR="005345BE">
              <w:t>)</w:t>
            </w:r>
          </w:p>
          <w:p w14:paraId="2670DBB0" w14:textId="46ADBFE6" w:rsidR="0021262B" w:rsidRDefault="0021262B" w:rsidP="004D7DF2">
            <w:pPr>
              <w:pStyle w:val="TableData"/>
              <w:framePr w:hSpace="0" w:wrap="auto" w:vAnchor="margin" w:hAnchor="text" w:xAlign="left" w:yAlign="inline"/>
            </w:pPr>
            <w:r>
              <w:t xml:space="preserve">Lecture </w:t>
            </w:r>
            <w:r w:rsidR="00ED45D0">
              <w:t>4</w:t>
            </w:r>
            <w:r>
              <w:t xml:space="preserve">: </w:t>
            </w:r>
            <w:r w:rsidR="00ED45D0">
              <w:t>Utilitarianism: Mill</w:t>
            </w:r>
          </w:p>
          <w:p w14:paraId="38A7DBC1" w14:textId="525B7C7B" w:rsidR="0021262B" w:rsidRDefault="00ED45D0" w:rsidP="004D7DF2">
            <w:pPr>
              <w:pStyle w:val="TableData"/>
              <w:framePr w:hSpace="0" w:wrap="auto" w:vAnchor="margin" w:hAnchor="text" w:xAlign="left" w:yAlign="inline"/>
            </w:pPr>
            <w:r>
              <w:t xml:space="preserve">Lecture 4 </w:t>
            </w:r>
            <w:r w:rsidR="0021262B">
              <w:t xml:space="preserve">Discussion </w:t>
            </w:r>
            <w:r>
              <w:t xml:space="preserve">Q. </w:t>
            </w:r>
            <w:r w:rsidR="005345BE">
              <w:t>(due Sept. 2</w:t>
            </w:r>
            <w:r w:rsidR="008E10B0">
              <w:t>3</w:t>
            </w:r>
            <w:r w:rsidR="005345BE">
              <w:t>)</w:t>
            </w:r>
          </w:p>
          <w:p w14:paraId="442DA9A9" w14:textId="0DF03773" w:rsidR="00ED45D0" w:rsidRPr="00B45693" w:rsidRDefault="00ED45D0" w:rsidP="004D7DF2">
            <w:pPr>
              <w:pStyle w:val="TableData"/>
              <w:framePr w:hSpace="0" w:wrap="auto" w:vAnchor="margin" w:hAnchor="text" w:xAlign="left" w:yAlign="inline"/>
            </w:pPr>
            <w:r>
              <w:t>Quiz 2 (due Sept. 2</w:t>
            </w:r>
            <w:r w:rsidR="003F6347">
              <w:t>3</w:t>
            </w:r>
            <w:r>
              <w:t>)</w:t>
            </w:r>
          </w:p>
        </w:tc>
      </w:tr>
      <w:tr w:rsidR="00996A6B" w:rsidRPr="00B45693" w14:paraId="379B401D" w14:textId="77777777" w:rsidTr="00573A0F">
        <w:tc>
          <w:tcPr>
            <w:tcW w:w="479" w:type="pct"/>
            <w:vAlign w:val="center"/>
          </w:tcPr>
          <w:p w14:paraId="797CDFBB" w14:textId="77777777" w:rsidR="00996A6B" w:rsidRPr="00B45693" w:rsidRDefault="00996A6B" w:rsidP="004D7DF2">
            <w:pPr>
              <w:pStyle w:val="TableData"/>
              <w:framePr w:hSpace="0" w:wrap="auto" w:vAnchor="margin" w:hAnchor="text" w:xAlign="left" w:yAlign="inline"/>
            </w:pPr>
            <w:r w:rsidRPr="00B45693">
              <w:t>4</w:t>
            </w:r>
          </w:p>
        </w:tc>
        <w:tc>
          <w:tcPr>
            <w:tcW w:w="1203" w:type="pct"/>
            <w:vAlign w:val="center"/>
          </w:tcPr>
          <w:p w14:paraId="469FFA3A" w14:textId="73EE06B5" w:rsidR="00996A6B" w:rsidRPr="00B45693" w:rsidRDefault="00573A0F" w:rsidP="004D7DF2">
            <w:pPr>
              <w:pStyle w:val="TableData"/>
              <w:framePr w:hSpace="0" w:wrap="auto" w:vAnchor="margin" w:hAnchor="text" w:xAlign="left" w:yAlign="inline"/>
            </w:pPr>
            <w:r>
              <w:t>Sept. 14-18</w:t>
            </w:r>
          </w:p>
        </w:tc>
        <w:tc>
          <w:tcPr>
            <w:tcW w:w="3318" w:type="pct"/>
            <w:vAlign w:val="center"/>
          </w:tcPr>
          <w:p w14:paraId="1DB818E5" w14:textId="473C53B3" w:rsidR="00EC206B" w:rsidRDefault="00892BB4" w:rsidP="004D7DF2">
            <w:pPr>
              <w:pStyle w:val="TableData"/>
              <w:framePr w:hSpace="0" w:wrap="auto" w:vAnchor="margin" w:hAnchor="text" w:xAlign="left" w:yAlign="inline"/>
            </w:pPr>
            <w:r>
              <w:t xml:space="preserve">Lecture </w:t>
            </w:r>
            <w:r w:rsidR="00ED45D0">
              <w:t>5</w:t>
            </w:r>
            <w:r>
              <w:t xml:space="preserve">: </w:t>
            </w:r>
            <w:r w:rsidR="00ED45D0">
              <w:t>Utilitarianism: Smart</w:t>
            </w:r>
          </w:p>
          <w:p w14:paraId="1A86B7F2" w14:textId="46D8EA5F" w:rsidR="00892BB4" w:rsidRDefault="00ED45D0" w:rsidP="004D7DF2">
            <w:pPr>
              <w:pStyle w:val="TableData"/>
              <w:framePr w:hSpace="0" w:wrap="auto" w:vAnchor="margin" w:hAnchor="text" w:xAlign="left" w:yAlign="inline"/>
            </w:pPr>
            <w:r>
              <w:t xml:space="preserve">Lecture 5 </w:t>
            </w:r>
            <w:r w:rsidR="00892BB4">
              <w:t xml:space="preserve">Discussion </w:t>
            </w:r>
            <w:r>
              <w:t>Q</w:t>
            </w:r>
            <w:r w:rsidR="008E10B0">
              <w:t>.</w:t>
            </w:r>
            <w:r>
              <w:t xml:space="preserve"> </w:t>
            </w:r>
            <w:r w:rsidR="005345BE">
              <w:t>(due Sept. 2</w:t>
            </w:r>
            <w:r w:rsidR="008E10B0">
              <w:t>3</w:t>
            </w:r>
            <w:r w:rsidR="005345BE">
              <w:t>)</w:t>
            </w:r>
          </w:p>
          <w:p w14:paraId="7DD81C76" w14:textId="77777777" w:rsidR="00892BB4" w:rsidRDefault="00A516A7" w:rsidP="004D7DF2">
            <w:pPr>
              <w:pStyle w:val="TableData"/>
              <w:framePr w:hSpace="0" w:wrap="auto" w:vAnchor="margin" w:hAnchor="text" w:xAlign="left" w:yAlign="inline"/>
            </w:pPr>
            <w:r>
              <w:t>Short Film on Utilitarianism: Most (“Bridge”)</w:t>
            </w:r>
          </w:p>
          <w:p w14:paraId="024F4F20" w14:textId="3F536861" w:rsidR="004D7DF2" w:rsidRPr="00B45693" w:rsidRDefault="004D7DF2" w:rsidP="004D7DF2">
            <w:pPr>
              <w:pStyle w:val="TableData"/>
              <w:framePr w:hSpace="0" w:wrap="auto" w:vAnchor="margin" w:hAnchor="text" w:xAlign="left" w:yAlign="inline"/>
            </w:pPr>
          </w:p>
        </w:tc>
      </w:tr>
      <w:tr w:rsidR="00996A6B" w:rsidRPr="00B45693" w14:paraId="4D5EFA5C" w14:textId="77777777" w:rsidTr="00573A0F">
        <w:tc>
          <w:tcPr>
            <w:tcW w:w="479" w:type="pct"/>
            <w:vAlign w:val="center"/>
          </w:tcPr>
          <w:p w14:paraId="59F768EF" w14:textId="2D8047DE" w:rsidR="00996A6B" w:rsidRPr="00B45693" w:rsidRDefault="004D7DF2" w:rsidP="004D7DF2">
            <w:pPr>
              <w:pStyle w:val="TableData"/>
              <w:framePr w:hSpace="0" w:wrap="auto" w:vAnchor="margin" w:hAnchor="text" w:xAlign="left" w:yAlign="inline"/>
            </w:pPr>
            <w:r>
              <w:t>5</w:t>
            </w:r>
          </w:p>
        </w:tc>
        <w:tc>
          <w:tcPr>
            <w:tcW w:w="1203" w:type="pct"/>
            <w:vAlign w:val="center"/>
          </w:tcPr>
          <w:p w14:paraId="038185D9" w14:textId="78594F04" w:rsidR="00996A6B" w:rsidRPr="00B45693" w:rsidRDefault="00573A0F" w:rsidP="004D7DF2">
            <w:pPr>
              <w:pStyle w:val="TableData"/>
              <w:framePr w:hSpace="0" w:wrap="auto" w:vAnchor="margin" w:hAnchor="text" w:xAlign="left" w:yAlign="inline"/>
            </w:pPr>
            <w:r>
              <w:t>Sept. 21-25</w:t>
            </w:r>
          </w:p>
        </w:tc>
        <w:tc>
          <w:tcPr>
            <w:tcW w:w="3318" w:type="pct"/>
            <w:vAlign w:val="center"/>
          </w:tcPr>
          <w:p w14:paraId="38789EE6" w14:textId="7FC47CB3" w:rsidR="005178E2" w:rsidRDefault="00A516A7" w:rsidP="004D7DF2">
            <w:pPr>
              <w:pStyle w:val="TableData"/>
              <w:framePr w:hSpace="0" w:wrap="auto" w:vAnchor="margin" w:hAnchor="text" w:xAlign="left" w:yAlign="inline"/>
            </w:pPr>
            <w:r>
              <w:t xml:space="preserve">Review for </w:t>
            </w:r>
            <w:r w:rsidR="005178E2">
              <w:t>Exam 1</w:t>
            </w:r>
            <w:r w:rsidR="008203BE">
              <w:t xml:space="preserve"> </w:t>
            </w:r>
          </w:p>
          <w:p w14:paraId="1AF89453" w14:textId="26DEEC2F" w:rsidR="00495A3B" w:rsidRPr="00B45693" w:rsidRDefault="00A516A7" w:rsidP="004D7DF2">
            <w:pPr>
              <w:pStyle w:val="TableData"/>
              <w:framePr w:hSpace="0" w:wrap="auto" w:vAnchor="margin" w:hAnchor="text" w:xAlign="left" w:yAlign="inline"/>
            </w:pPr>
            <w:r>
              <w:t xml:space="preserve">Exam 1 </w:t>
            </w:r>
            <w:r w:rsidR="008E10B0">
              <w:t>(Sept. 24)</w:t>
            </w:r>
          </w:p>
        </w:tc>
      </w:tr>
      <w:tr w:rsidR="00996A6B" w:rsidRPr="00B45693" w14:paraId="4FB38263" w14:textId="77777777" w:rsidTr="00573A0F">
        <w:tc>
          <w:tcPr>
            <w:tcW w:w="479" w:type="pct"/>
            <w:vAlign w:val="center"/>
          </w:tcPr>
          <w:p w14:paraId="4FB77CD4" w14:textId="77777777" w:rsidR="00996A6B" w:rsidRPr="00B45693" w:rsidRDefault="00996A6B" w:rsidP="004D7DF2">
            <w:pPr>
              <w:pStyle w:val="TableData"/>
              <w:framePr w:hSpace="0" w:wrap="auto" w:vAnchor="margin" w:hAnchor="text" w:xAlign="left" w:yAlign="inline"/>
            </w:pPr>
            <w:r w:rsidRPr="00B45693">
              <w:t>6</w:t>
            </w:r>
          </w:p>
        </w:tc>
        <w:tc>
          <w:tcPr>
            <w:tcW w:w="1203" w:type="pct"/>
            <w:vAlign w:val="center"/>
          </w:tcPr>
          <w:p w14:paraId="4D3CAFF3" w14:textId="462E06F1" w:rsidR="00996A6B" w:rsidRPr="00B45693" w:rsidRDefault="00573A0F" w:rsidP="004D7DF2">
            <w:pPr>
              <w:pStyle w:val="TableData"/>
              <w:framePr w:hSpace="0" w:wrap="auto" w:vAnchor="margin" w:hAnchor="text" w:xAlign="left" w:yAlign="inline"/>
            </w:pPr>
            <w:r>
              <w:t>Sept. 28-Oct. 2</w:t>
            </w:r>
          </w:p>
        </w:tc>
        <w:tc>
          <w:tcPr>
            <w:tcW w:w="3318" w:type="pct"/>
            <w:vAlign w:val="center"/>
          </w:tcPr>
          <w:p w14:paraId="445D1F70" w14:textId="2272969F" w:rsidR="005178E2" w:rsidRDefault="005178E2" w:rsidP="004D7DF2">
            <w:pPr>
              <w:pStyle w:val="TableData"/>
              <w:framePr w:hSpace="0" w:wrap="auto" w:vAnchor="margin" w:hAnchor="text" w:xAlign="left" w:yAlign="inline"/>
            </w:pPr>
            <w:r>
              <w:t xml:space="preserve">Lecture </w:t>
            </w:r>
            <w:r w:rsidR="003F6347">
              <w:t>6</w:t>
            </w:r>
            <w:r>
              <w:t xml:space="preserve">: </w:t>
            </w:r>
            <w:r w:rsidR="003F6347">
              <w:t>Aristotle</w:t>
            </w:r>
          </w:p>
          <w:p w14:paraId="617E78F2" w14:textId="69DF37EE" w:rsidR="005178E2" w:rsidRDefault="003F6347" w:rsidP="004D7DF2">
            <w:pPr>
              <w:pStyle w:val="TableData"/>
              <w:framePr w:hSpace="0" w:wrap="auto" w:vAnchor="margin" w:hAnchor="text" w:xAlign="left" w:yAlign="inline"/>
            </w:pPr>
            <w:r>
              <w:t xml:space="preserve">Lecture 6 </w:t>
            </w:r>
            <w:r w:rsidR="005178E2">
              <w:t xml:space="preserve">Discussion </w:t>
            </w:r>
            <w:r>
              <w:t xml:space="preserve">Q. </w:t>
            </w:r>
            <w:r w:rsidR="005345BE">
              <w:t>(due</w:t>
            </w:r>
            <w:r w:rsidR="006D1A3B">
              <w:t xml:space="preserve"> Nov. 9)</w:t>
            </w:r>
          </w:p>
          <w:p w14:paraId="4BF2D573" w14:textId="3F4A0BF4" w:rsidR="00495A3B" w:rsidRDefault="00495A3B" w:rsidP="004D7DF2">
            <w:pPr>
              <w:pStyle w:val="TableData"/>
              <w:framePr w:hSpace="0" w:wrap="auto" w:vAnchor="margin" w:hAnchor="text" w:xAlign="left" w:yAlign="inline"/>
            </w:pPr>
            <w:r>
              <w:t xml:space="preserve">Lecture </w:t>
            </w:r>
            <w:r w:rsidR="003F6347">
              <w:t>7</w:t>
            </w:r>
            <w:r>
              <w:t xml:space="preserve">: </w:t>
            </w:r>
            <w:r w:rsidR="003F6347">
              <w:t>Mayo</w:t>
            </w:r>
          </w:p>
          <w:p w14:paraId="2C36DC70" w14:textId="2E0DFD93" w:rsidR="00495A3B" w:rsidRPr="00B45693" w:rsidRDefault="003F6347" w:rsidP="004D7DF2">
            <w:pPr>
              <w:pStyle w:val="TableData"/>
              <w:framePr w:hSpace="0" w:wrap="auto" w:vAnchor="margin" w:hAnchor="text" w:xAlign="left" w:yAlign="inline"/>
            </w:pPr>
            <w:r>
              <w:t xml:space="preserve">Lecture 7 </w:t>
            </w:r>
            <w:r w:rsidR="00495A3B">
              <w:t xml:space="preserve">Discussion </w:t>
            </w:r>
            <w:r>
              <w:t>Q.</w:t>
            </w:r>
            <w:r w:rsidR="005345BE">
              <w:t xml:space="preserve"> (due</w:t>
            </w:r>
            <w:r w:rsidR="006D1A3B">
              <w:t xml:space="preserve"> Nov. 9</w:t>
            </w:r>
            <w:r w:rsidR="005345BE">
              <w:t>)</w:t>
            </w:r>
          </w:p>
        </w:tc>
      </w:tr>
      <w:tr w:rsidR="00996A6B" w:rsidRPr="00B45693" w14:paraId="7ADBB222" w14:textId="77777777" w:rsidTr="00573A0F">
        <w:tc>
          <w:tcPr>
            <w:tcW w:w="479" w:type="pct"/>
            <w:vAlign w:val="center"/>
          </w:tcPr>
          <w:p w14:paraId="716D0423" w14:textId="77777777" w:rsidR="008203BE" w:rsidRDefault="008203BE" w:rsidP="004D7DF2">
            <w:pPr>
              <w:pStyle w:val="TableData"/>
              <w:framePr w:hSpace="0" w:wrap="auto" w:vAnchor="margin" w:hAnchor="text" w:xAlign="left" w:yAlign="inline"/>
            </w:pPr>
          </w:p>
          <w:p w14:paraId="349DF7AB" w14:textId="10F711A8" w:rsidR="00996A6B" w:rsidRPr="00B45693" w:rsidRDefault="00996A6B" w:rsidP="004D7DF2">
            <w:pPr>
              <w:pStyle w:val="TableData"/>
              <w:framePr w:hSpace="0" w:wrap="auto" w:vAnchor="margin" w:hAnchor="text" w:xAlign="left" w:yAlign="inline"/>
            </w:pPr>
            <w:r w:rsidRPr="00B45693">
              <w:t>7</w:t>
            </w:r>
          </w:p>
        </w:tc>
        <w:tc>
          <w:tcPr>
            <w:tcW w:w="1203" w:type="pct"/>
            <w:vAlign w:val="center"/>
          </w:tcPr>
          <w:p w14:paraId="2D096DB0" w14:textId="77777777" w:rsidR="008203BE" w:rsidRDefault="008203BE" w:rsidP="004D7DF2">
            <w:pPr>
              <w:pStyle w:val="TableData"/>
              <w:framePr w:hSpace="0" w:wrap="auto" w:vAnchor="margin" w:hAnchor="text" w:xAlign="left" w:yAlign="inline"/>
            </w:pPr>
          </w:p>
          <w:p w14:paraId="2B331D96" w14:textId="7E44B610" w:rsidR="00996A6B" w:rsidRPr="00B45693" w:rsidRDefault="00573A0F" w:rsidP="004D7DF2">
            <w:pPr>
              <w:pStyle w:val="TableData"/>
              <w:framePr w:hSpace="0" w:wrap="auto" w:vAnchor="margin" w:hAnchor="text" w:xAlign="left" w:yAlign="inline"/>
            </w:pPr>
            <w:r>
              <w:t>Oct. 5-9</w:t>
            </w:r>
          </w:p>
        </w:tc>
        <w:tc>
          <w:tcPr>
            <w:tcW w:w="3318" w:type="pct"/>
            <w:vAlign w:val="center"/>
          </w:tcPr>
          <w:p w14:paraId="349D65E3" w14:textId="77777777" w:rsidR="003F6347" w:rsidRDefault="003F6347" w:rsidP="004D7DF2">
            <w:pPr>
              <w:pStyle w:val="TableData"/>
              <w:framePr w:hSpace="0" w:wrap="auto" w:vAnchor="margin" w:hAnchor="text" w:xAlign="left" w:yAlign="inline"/>
            </w:pPr>
          </w:p>
          <w:p w14:paraId="0DF55423" w14:textId="4D0A7A1D" w:rsidR="0008227F" w:rsidRDefault="0008227F" w:rsidP="004D7DF2">
            <w:pPr>
              <w:pStyle w:val="TableData"/>
              <w:framePr w:hSpace="0" w:wrap="auto" w:vAnchor="margin" w:hAnchor="text" w:xAlign="left" w:yAlign="inline"/>
            </w:pPr>
            <w:r>
              <w:t xml:space="preserve">Lecture </w:t>
            </w:r>
            <w:r w:rsidR="00347656">
              <w:t>8</w:t>
            </w:r>
            <w:r>
              <w:t xml:space="preserve">: </w:t>
            </w:r>
            <w:r w:rsidR="00347656">
              <w:t>Following God (Augustine)</w:t>
            </w:r>
          </w:p>
          <w:p w14:paraId="62C21980" w14:textId="178607B8" w:rsidR="0008227F" w:rsidRDefault="00347656" w:rsidP="004D7DF2">
            <w:pPr>
              <w:pStyle w:val="TableData"/>
              <w:framePr w:hSpace="0" w:wrap="auto" w:vAnchor="margin" w:hAnchor="text" w:xAlign="left" w:yAlign="inline"/>
            </w:pPr>
            <w:r>
              <w:t xml:space="preserve">Lecture 8 </w:t>
            </w:r>
            <w:r w:rsidR="0008227F">
              <w:t xml:space="preserve">Discussion </w:t>
            </w:r>
            <w:r>
              <w:t>Q.</w:t>
            </w:r>
            <w:r w:rsidR="00C9688A">
              <w:t xml:space="preserve"> (due </w:t>
            </w:r>
            <w:r w:rsidR="006D1A3B">
              <w:t>Nov. 9</w:t>
            </w:r>
            <w:r w:rsidR="00C9688A">
              <w:t>)</w:t>
            </w:r>
          </w:p>
          <w:p w14:paraId="4BB5A52F" w14:textId="30559EFC" w:rsidR="00C9688A" w:rsidRDefault="00C9688A" w:rsidP="004D7DF2">
            <w:pPr>
              <w:pStyle w:val="TableData"/>
              <w:framePr w:hSpace="0" w:wrap="auto" w:vAnchor="margin" w:hAnchor="text" w:xAlign="left" w:yAlign="inline"/>
            </w:pPr>
            <w:r>
              <w:t>Quiz 3 (due Oct. 1)</w:t>
            </w:r>
          </w:p>
          <w:p w14:paraId="4B593F95" w14:textId="6211EA7C" w:rsidR="00495A3B" w:rsidRDefault="00495A3B" w:rsidP="004D7DF2">
            <w:pPr>
              <w:pStyle w:val="TableData"/>
              <w:framePr w:hSpace="0" w:wrap="auto" w:vAnchor="margin" w:hAnchor="text" w:xAlign="left" w:yAlign="inline"/>
            </w:pPr>
            <w:r>
              <w:t xml:space="preserve">Lecture </w:t>
            </w:r>
            <w:r w:rsidR="00347656">
              <w:t>9</w:t>
            </w:r>
            <w:r>
              <w:t xml:space="preserve">: </w:t>
            </w:r>
            <w:r w:rsidR="00347656">
              <w:t>Generosity (Wallace)</w:t>
            </w:r>
          </w:p>
          <w:p w14:paraId="6302BB63" w14:textId="3F8F506E" w:rsidR="00495A3B" w:rsidRPr="00B45693" w:rsidRDefault="00347656" w:rsidP="004D7DF2">
            <w:pPr>
              <w:pStyle w:val="TableData"/>
              <w:framePr w:hSpace="0" w:wrap="auto" w:vAnchor="margin" w:hAnchor="text" w:xAlign="left" w:yAlign="inline"/>
            </w:pPr>
            <w:r>
              <w:t xml:space="preserve">Lecture 9 </w:t>
            </w:r>
            <w:r w:rsidR="00495A3B">
              <w:t xml:space="preserve">Discussion </w:t>
            </w:r>
            <w:r>
              <w:t>Q.</w:t>
            </w:r>
            <w:r w:rsidR="00C9688A">
              <w:t xml:space="preserve"> (due </w:t>
            </w:r>
            <w:r w:rsidR="006D1A3B">
              <w:t>Nov. 9</w:t>
            </w:r>
            <w:r w:rsidR="00C9688A">
              <w:t>)</w:t>
            </w:r>
          </w:p>
        </w:tc>
      </w:tr>
      <w:tr w:rsidR="00AD5520" w:rsidRPr="00B45693" w14:paraId="095EE415" w14:textId="77777777" w:rsidTr="00573A0F">
        <w:tc>
          <w:tcPr>
            <w:tcW w:w="479" w:type="pct"/>
            <w:vAlign w:val="center"/>
          </w:tcPr>
          <w:p w14:paraId="594DB524" w14:textId="7F8F3B19" w:rsidR="00AD5520" w:rsidRPr="00B45693" w:rsidRDefault="00AD5520" w:rsidP="004D7DF2">
            <w:pPr>
              <w:pStyle w:val="TableData"/>
              <w:framePr w:hSpace="0" w:wrap="auto" w:vAnchor="margin" w:hAnchor="text" w:xAlign="left" w:yAlign="inline"/>
            </w:pPr>
            <w:r w:rsidRPr="00B45693">
              <w:t>8</w:t>
            </w:r>
          </w:p>
        </w:tc>
        <w:tc>
          <w:tcPr>
            <w:tcW w:w="1203" w:type="pct"/>
            <w:vAlign w:val="center"/>
          </w:tcPr>
          <w:p w14:paraId="152B0A69" w14:textId="5768F9D1" w:rsidR="00AD5520" w:rsidRPr="00B45693" w:rsidRDefault="00AD5520" w:rsidP="004D7DF2">
            <w:pPr>
              <w:pStyle w:val="TableData"/>
              <w:framePr w:hSpace="0" w:wrap="auto" w:vAnchor="margin" w:hAnchor="text" w:xAlign="left" w:yAlign="inline"/>
            </w:pPr>
            <w:r>
              <w:t>Oct. 19-23</w:t>
            </w:r>
          </w:p>
        </w:tc>
        <w:tc>
          <w:tcPr>
            <w:tcW w:w="3318" w:type="pct"/>
            <w:vAlign w:val="center"/>
          </w:tcPr>
          <w:p w14:paraId="46B81D2A" w14:textId="77777777" w:rsidR="00AD5520" w:rsidRDefault="00AD5520" w:rsidP="004D7DF2">
            <w:pPr>
              <w:pStyle w:val="TableData"/>
              <w:framePr w:hSpace="0" w:wrap="auto" w:vAnchor="margin" w:hAnchor="text" w:xAlign="left" w:yAlign="inline"/>
            </w:pPr>
            <w:r>
              <w:t>Lecture 1</w:t>
            </w:r>
            <w:r w:rsidR="00D55A6C">
              <w:t>0</w:t>
            </w:r>
            <w:r>
              <w:t xml:space="preserve">: </w:t>
            </w:r>
            <w:r w:rsidR="008941A3">
              <w:t>Pride (Taylor)</w:t>
            </w:r>
          </w:p>
          <w:p w14:paraId="6EB29337" w14:textId="5BA29D48" w:rsidR="008941A3" w:rsidRDefault="008941A3" w:rsidP="004D7DF2">
            <w:pPr>
              <w:pStyle w:val="TableData"/>
              <w:framePr w:hSpace="0" w:wrap="auto" w:vAnchor="margin" w:hAnchor="text" w:xAlign="left" w:yAlign="inline"/>
            </w:pPr>
            <w:r>
              <w:t xml:space="preserve">Lecture 10 Discussion Q. (due </w:t>
            </w:r>
            <w:r w:rsidR="006D1A3B">
              <w:t>Nov. 9</w:t>
            </w:r>
            <w:r>
              <w:t>)</w:t>
            </w:r>
          </w:p>
          <w:p w14:paraId="54CB97EB" w14:textId="2BEC6831" w:rsidR="003920D6" w:rsidRDefault="003920D6" w:rsidP="004D7DF2">
            <w:pPr>
              <w:pStyle w:val="TableData"/>
              <w:framePr w:hSpace="0" w:wrap="auto" w:vAnchor="margin" w:hAnchor="text" w:xAlign="left" w:yAlign="inline"/>
            </w:pPr>
            <w:r>
              <w:t>Quiz 4 (due Nov. 9)</w:t>
            </w:r>
          </w:p>
          <w:p w14:paraId="76A7B9DD" w14:textId="77777777" w:rsidR="008941A3" w:rsidRDefault="008941A3" w:rsidP="004D7DF2">
            <w:pPr>
              <w:pStyle w:val="TableData"/>
              <w:framePr w:hSpace="0" w:wrap="auto" w:vAnchor="margin" w:hAnchor="text" w:xAlign="left" w:yAlign="inline"/>
            </w:pPr>
            <w:r>
              <w:t>Lecture 11: Enjoying Sin (Augustine and Matthews)</w:t>
            </w:r>
          </w:p>
          <w:p w14:paraId="2F3B19F0" w14:textId="1C4A3F6C" w:rsidR="008941A3" w:rsidRPr="00B45693" w:rsidRDefault="008941A3" w:rsidP="004D7DF2">
            <w:pPr>
              <w:pStyle w:val="TableData"/>
              <w:framePr w:hSpace="0" w:wrap="auto" w:vAnchor="margin" w:hAnchor="text" w:xAlign="left" w:yAlign="inline"/>
            </w:pPr>
            <w:r>
              <w:t xml:space="preserve">Lecture 11 Discussion Q. (due </w:t>
            </w:r>
            <w:r w:rsidR="006D1A3B">
              <w:t>Nov. 9)</w:t>
            </w:r>
          </w:p>
        </w:tc>
      </w:tr>
      <w:tr w:rsidR="00AD5520" w:rsidRPr="00B45693" w14:paraId="35650BD2" w14:textId="77777777" w:rsidTr="00573A0F">
        <w:tc>
          <w:tcPr>
            <w:tcW w:w="479" w:type="pct"/>
            <w:vAlign w:val="center"/>
          </w:tcPr>
          <w:p w14:paraId="1860AF94" w14:textId="77777777" w:rsidR="00AD5520" w:rsidRPr="00B45693" w:rsidRDefault="00AD5520" w:rsidP="004D7DF2">
            <w:pPr>
              <w:pStyle w:val="TableData"/>
              <w:framePr w:hSpace="0" w:wrap="auto" w:vAnchor="margin" w:hAnchor="text" w:xAlign="left" w:yAlign="inline"/>
            </w:pPr>
            <w:r w:rsidRPr="00B45693">
              <w:t>9</w:t>
            </w:r>
          </w:p>
        </w:tc>
        <w:tc>
          <w:tcPr>
            <w:tcW w:w="1203" w:type="pct"/>
            <w:vAlign w:val="center"/>
          </w:tcPr>
          <w:p w14:paraId="503C9236" w14:textId="2D8F6341" w:rsidR="00AD5520" w:rsidRPr="00B45693" w:rsidRDefault="00AD5520" w:rsidP="004D7DF2">
            <w:pPr>
              <w:pStyle w:val="TableData"/>
              <w:framePr w:hSpace="0" w:wrap="auto" w:vAnchor="margin" w:hAnchor="text" w:xAlign="left" w:yAlign="inline"/>
            </w:pPr>
            <w:r>
              <w:t>Oct. 26-30</w:t>
            </w:r>
          </w:p>
        </w:tc>
        <w:tc>
          <w:tcPr>
            <w:tcW w:w="3318" w:type="pct"/>
            <w:vAlign w:val="center"/>
          </w:tcPr>
          <w:p w14:paraId="67DBB70E" w14:textId="05A618F3" w:rsidR="00AD5520" w:rsidRDefault="008941A3" w:rsidP="004D7DF2">
            <w:pPr>
              <w:pStyle w:val="TableData"/>
              <w:framePr w:hSpace="0" w:wrap="auto" w:vAnchor="margin" w:hAnchor="text" w:xAlign="left" w:yAlign="inline"/>
            </w:pPr>
            <w:r>
              <w:t>Student</w:t>
            </w:r>
            <w:r w:rsidR="003920D6">
              <w:t>s Do</w:t>
            </w:r>
            <w:r>
              <w:t xml:space="preserve"> Research on the topic of Revenge</w:t>
            </w:r>
          </w:p>
          <w:p w14:paraId="76A394F6" w14:textId="7561C504" w:rsidR="00AD5520" w:rsidRDefault="008941A3" w:rsidP="004D7DF2">
            <w:pPr>
              <w:pStyle w:val="TableData"/>
              <w:framePr w:hSpace="0" w:wrap="auto" w:vAnchor="margin" w:hAnchor="text" w:xAlign="left" w:yAlign="inline"/>
            </w:pPr>
            <w:r>
              <w:t>Quiz 5</w:t>
            </w:r>
            <w:r w:rsidR="006D1A3B">
              <w:t xml:space="preserve">: Essay on </w:t>
            </w:r>
            <w:r>
              <w:t>Revenge (due Oct. 27)</w:t>
            </w:r>
          </w:p>
          <w:p w14:paraId="3EC20C77" w14:textId="19E179FA" w:rsidR="00AD5520" w:rsidRPr="00B45693" w:rsidRDefault="008941A3" w:rsidP="004D7DF2">
            <w:pPr>
              <w:pStyle w:val="TableData"/>
              <w:framePr w:hSpace="0" w:wrap="auto" w:vAnchor="margin" w:hAnchor="text" w:xAlign="left" w:yAlign="inline"/>
            </w:pPr>
            <w:r>
              <w:t>Instructor’s Discussion of Revenge</w:t>
            </w:r>
          </w:p>
        </w:tc>
      </w:tr>
      <w:tr w:rsidR="00AD5520" w:rsidRPr="00B45693" w14:paraId="3CCF0B8C" w14:textId="77777777" w:rsidTr="00573A0F">
        <w:tc>
          <w:tcPr>
            <w:tcW w:w="479" w:type="pct"/>
            <w:vAlign w:val="center"/>
          </w:tcPr>
          <w:p w14:paraId="008341EC" w14:textId="77777777" w:rsidR="00AD5520" w:rsidRPr="00B45693" w:rsidRDefault="00AD5520" w:rsidP="004D7DF2">
            <w:pPr>
              <w:pStyle w:val="TableData"/>
              <w:framePr w:hSpace="0" w:wrap="auto" w:vAnchor="margin" w:hAnchor="text" w:xAlign="left" w:yAlign="inline"/>
            </w:pPr>
            <w:r w:rsidRPr="00B45693">
              <w:t>10</w:t>
            </w:r>
          </w:p>
        </w:tc>
        <w:tc>
          <w:tcPr>
            <w:tcW w:w="1203" w:type="pct"/>
            <w:vAlign w:val="center"/>
          </w:tcPr>
          <w:p w14:paraId="4684AAEA" w14:textId="2C6CC5E5" w:rsidR="00AD5520" w:rsidRPr="00B45693" w:rsidRDefault="00AD5520" w:rsidP="004D7DF2">
            <w:pPr>
              <w:pStyle w:val="TableData"/>
              <w:framePr w:hSpace="0" w:wrap="auto" w:vAnchor="margin" w:hAnchor="text" w:xAlign="left" w:yAlign="inline"/>
            </w:pPr>
            <w:r>
              <w:t>Nov. 2-6</w:t>
            </w:r>
          </w:p>
        </w:tc>
        <w:tc>
          <w:tcPr>
            <w:tcW w:w="3318" w:type="pct"/>
            <w:vAlign w:val="center"/>
          </w:tcPr>
          <w:p w14:paraId="746D32FE" w14:textId="34DCF3F0" w:rsidR="00AD5520" w:rsidRDefault="00AD5520" w:rsidP="004D7DF2">
            <w:pPr>
              <w:pStyle w:val="TableData"/>
              <w:framePr w:hSpace="0" w:wrap="auto" w:vAnchor="margin" w:hAnchor="text" w:xAlign="left" w:yAlign="inline"/>
            </w:pPr>
            <w:r>
              <w:t>Lecture 1</w:t>
            </w:r>
            <w:r w:rsidR="008941A3">
              <w:t>2</w:t>
            </w:r>
            <w:r>
              <w:t xml:space="preserve">: </w:t>
            </w:r>
            <w:r w:rsidR="008941A3">
              <w:t>Lying (Fried and Bok)</w:t>
            </w:r>
          </w:p>
          <w:p w14:paraId="22252EE2" w14:textId="63B2A0CF" w:rsidR="00AD5520" w:rsidRDefault="008941A3" w:rsidP="004D7DF2">
            <w:pPr>
              <w:pStyle w:val="TableData"/>
              <w:framePr w:hSpace="0" w:wrap="auto" w:vAnchor="margin" w:hAnchor="text" w:xAlign="left" w:yAlign="inline"/>
            </w:pPr>
            <w:r>
              <w:t>Lecture 12 Discussion Q.</w:t>
            </w:r>
            <w:r w:rsidR="00C9688A">
              <w:t xml:space="preserve"> (due Nov. 9)</w:t>
            </w:r>
          </w:p>
          <w:p w14:paraId="6A9DA4FA" w14:textId="77E899EC" w:rsidR="00C47772" w:rsidRPr="00B45693" w:rsidRDefault="008941A3" w:rsidP="004D7DF2">
            <w:pPr>
              <w:pStyle w:val="TableData"/>
              <w:framePr w:hSpace="0" w:wrap="auto" w:vAnchor="margin" w:hAnchor="text" w:xAlign="left" w:yAlign="inline"/>
            </w:pPr>
            <w:r>
              <w:t>Review for Exam 2</w:t>
            </w:r>
          </w:p>
        </w:tc>
      </w:tr>
      <w:tr w:rsidR="00AD5520" w:rsidRPr="00B45693" w14:paraId="34F19C2E" w14:textId="77777777" w:rsidTr="00573A0F">
        <w:tc>
          <w:tcPr>
            <w:tcW w:w="479" w:type="pct"/>
            <w:vAlign w:val="center"/>
          </w:tcPr>
          <w:p w14:paraId="6DFAD5F2" w14:textId="77777777" w:rsidR="00AD5520" w:rsidRPr="00B45693" w:rsidRDefault="00AD5520" w:rsidP="004D7DF2">
            <w:pPr>
              <w:pStyle w:val="TableData"/>
              <w:framePr w:hSpace="0" w:wrap="auto" w:vAnchor="margin" w:hAnchor="text" w:xAlign="left" w:yAlign="inline"/>
            </w:pPr>
            <w:r w:rsidRPr="00B45693">
              <w:t>11</w:t>
            </w:r>
          </w:p>
        </w:tc>
        <w:tc>
          <w:tcPr>
            <w:tcW w:w="1203" w:type="pct"/>
            <w:vAlign w:val="center"/>
          </w:tcPr>
          <w:p w14:paraId="4AEE87D2" w14:textId="55D96A27" w:rsidR="00AD5520" w:rsidRPr="00B45693" w:rsidRDefault="00AD5520" w:rsidP="004D7DF2">
            <w:pPr>
              <w:pStyle w:val="TableData"/>
              <w:framePr w:hSpace="0" w:wrap="auto" w:vAnchor="margin" w:hAnchor="text" w:xAlign="left" w:yAlign="inline"/>
            </w:pPr>
            <w:r>
              <w:t>Nov. 9-13</w:t>
            </w:r>
          </w:p>
        </w:tc>
        <w:tc>
          <w:tcPr>
            <w:tcW w:w="3318" w:type="pct"/>
            <w:vAlign w:val="center"/>
          </w:tcPr>
          <w:p w14:paraId="02DC225E" w14:textId="2C2BF548" w:rsidR="00AD5520" w:rsidRDefault="00C47772" w:rsidP="004D7DF2">
            <w:pPr>
              <w:pStyle w:val="TableData"/>
              <w:framePr w:hSpace="0" w:wrap="auto" w:vAnchor="margin" w:hAnchor="text" w:xAlign="left" w:yAlign="inline"/>
            </w:pPr>
            <w:r>
              <w:t xml:space="preserve">Exam </w:t>
            </w:r>
            <w:r w:rsidR="008941A3">
              <w:t>2</w:t>
            </w:r>
            <w:r w:rsidR="008203BE">
              <w:t xml:space="preserve"> (Nov. 10)</w:t>
            </w:r>
          </w:p>
          <w:p w14:paraId="14073403" w14:textId="77777777" w:rsidR="00C47772" w:rsidRDefault="00C47772" w:rsidP="004D7DF2">
            <w:pPr>
              <w:pStyle w:val="TableData"/>
              <w:framePr w:hSpace="0" w:wrap="auto" w:vAnchor="margin" w:hAnchor="text" w:xAlign="left" w:yAlign="inline"/>
            </w:pPr>
            <w:r>
              <w:t>Lecture 1</w:t>
            </w:r>
            <w:r w:rsidR="003A4553">
              <w:t>3</w:t>
            </w:r>
            <w:r>
              <w:t xml:space="preserve">: </w:t>
            </w:r>
            <w:r w:rsidR="003A4553">
              <w:t>The Case for Ethical Relativism</w:t>
            </w:r>
          </w:p>
          <w:p w14:paraId="3BDD5423" w14:textId="1761A5EC" w:rsidR="003A4553" w:rsidRPr="00B45693" w:rsidRDefault="003A4553" w:rsidP="004D7DF2">
            <w:pPr>
              <w:pStyle w:val="TableData"/>
              <w:framePr w:hSpace="0" w:wrap="auto" w:vAnchor="margin" w:hAnchor="text" w:xAlign="left" w:yAlign="inline"/>
            </w:pPr>
            <w:r>
              <w:t>Lecture 13 Discussion Q.</w:t>
            </w:r>
            <w:r w:rsidR="006D1A3B">
              <w:t xml:space="preserve"> (due Dec. 7)</w:t>
            </w:r>
          </w:p>
        </w:tc>
      </w:tr>
      <w:tr w:rsidR="00AD5520" w:rsidRPr="00B45693" w14:paraId="172E0BC9" w14:textId="77777777" w:rsidTr="00573A0F">
        <w:tc>
          <w:tcPr>
            <w:tcW w:w="479" w:type="pct"/>
            <w:vAlign w:val="center"/>
          </w:tcPr>
          <w:p w14:paraId="35221AB8" w14:textId="77777777" w:rsidR="002949C6" w:rsidRDefault="002949C6" w:rsidP="004D7DF2">
            <w:pPr>
              <w:pStyle w:val="TableData"/>
              <w:framePr w:hSpace="0" w:wrap="auto" w:vAnchor="margin" w:hAnchor="text" w:xAlign="left" w:yAlign="inline"/>
            </w:pPr>
          </w:p>
          <w:p w14:paraId="416CAD0D" w14:textId="77777777" w:rsidR="002949C6" w:rsidRDefault="002949C6" w:rsidP="004D7DF2">
            <w:pPr>
              <w:pStyle w:val="TableData"/>
              <w:framePr w:hSpace="0" w:wrap="auto" w:vAnchor="margin" w:hAnchor="text" w:xAlign="left" w:yAlign="inline"/>
            </w:pPr>
          </w:p>
          <w:p w14:paraId="4F55D14B" w14:textId="77777777" w:rsidR="002949C6" w:rsidRDefault="002949C6" w:rsidP="004D7DF2">
            <w:pPr>
              <w:pStyle w:val="TableData"/>
              <w:framePr w:hSpace="0" w:wrap="auto" w:vAnchor="margin" w:hAnchor="text" w:xAlign="left" w:yAlign="inline"/>
            </w:pPr>
          </w:p>
          <w:p w14:paraId="1C69CBCD" w14:textId="77777777" w:rsidR="002949C6" w:rsidRDefault="002949C6" w:rsidP="004D7DF2">
            <w:pPr>
              <w:pStyle w:val="TableData"/>
              <w:framePr w:hSpace="0" w:wrap="auto" w:vAnchor="margin" w:hAnchor="text" w:xAlign="left" w:yAlign="inline"/>
            </w:pPr>
          </w:p>
          <w:p w14:paraId="4CFEC479" w14:textId="77777777" w:rsidR="002949C6" w:rsidRDefault="002949C6" w:rsidP="004D7DF2">
            <w:pPr>
              <w:pStyle w:val="TableData"/>
              <w:framePr w:hSpace="0" w:wrap="auto" w:vAnchor="margin" w:hAnchor="text" w:xAlign="left" w:yAlign="inline"/>
            </w:pPr>
          </w:p>
          <w:p w14:paraId="340165E8" w14:textId="21BC39B6" w:rsidR="00AD5520" w:rsidRPr="00B45693" w:rsidRDefault="00AD5520" w:rsidP="004D7DF2">
            <w:pPr>
              <w:pStyle w:val="TableData"/>
              <w:framePr w:hSpace="0" w:wrap="auto" w:vAnchor="margin" w:hAnchor="text" w:xAlign="left" w:yAlign="inline"/>
            </w:pPr>
            <w:r w:rsidRPr="00B45693">
              <w:t>12</w:t>
            </w:r>
          </w:p>
        </w:tc>
        <w:tc>
          <w:tcPr>
            <w:tcW w:w="1203" w:type="pct"/>
            <w:vAlign w:val="center"/>
          </w:tcPr>
          <w:p w14:paraId="4B1F3FB5" w14:textId="77777777" w:rsidR="002949C6" w:rsidRDefault="002949C6" w:rsidP="004D7DF2">
            <w:pPr>
              <w:pStyle w:val="TableData"/>
              <w:framePr w:hSpace="0" w:wrap="auto" w:vAnchor="margin" w:hAnchor="text" w:xAlign="left" w:yAlign="inline"/>
            </w:pPr>
          </w:p>
          <w:p w14:paraId="77D54BED" w14:textId="77777777" w:rsidR="002949C6" w:rsidRDefault="002949C6" w:rsidP="004D7DF2">
            <w:pPr>
              <w:pStyle w:val="TableData"/>
              <w:framePr w:hSpace="0" w:wrap="auto" w:vAnchor="margin" w:hAnchor="text" w:xAlign="left" w:yAlign="inline"/>
            </w:pPr>
          </w:p>
          <w:p w14:paraId="349FC1DB" w14:textId="77777777" w:rsidR="002949C6" w:rsidRDefault="002949C6" w:rsidP="004D7DF2">
            <w:pPr>
              <w:pStyle w:val="TableData"/>
              <w:framePr w:hSpace="0" w:wrap="auto" w:vAnchor="margin" w:hAnchor="text" w:xAlign="left" w:yAlign="inline"/>
            </w:pPr>
          </w:p>
          <w:p w14:paraId="7FDC1272" w14:textId="77777777" w:rsidR="002949C6" w:rsidRDefault="002949C6" w:rsidP="004D7DF2">
            <w:pPr>
              <w:pStyle w:val="TableData"/>
              <w:framePr w:hSpace="0" w:wrap="auto" w:vAnchor="margin" w:hAnchor="text" w:xAlign="left" w:yAlign="inline"/>
            </w:pPr>
          </w:p>
          <w:p w14:paraId="546AA24A" w14:textId="77777777" w:rsidR="002949C6" w:rsidRDefault="002949C6" w:rsidP="004D7DF2">
            <w:pPr>
              <w:pStyle w:val="TableData"/>
              <w:framePr w:hSpace="0" w:wrap="auto" w:vAnchor="margin" w:hAnchor="text" w:xAlign="left" w:yAlign="inline"/>
            </w:pPr>
          </w:p>
          <w:p w14:paraId="34AF3CEA" w14:textId="64C42920" w:rsidR="00AD5520" w:rsidRPr="00B45693" w:rsidRDefault="00AD5520" w:rsidP="004D7DF2">
            <w:pPr>
              <w:pStyle w:val="TableData"/>
              <w:framePr w:hSpace="0" w:wrap="auto" w:vAnchor="margin" w:hAnchor="text" w:xAlign="left" w:yAlign="inline"/>
            </w:pPr>
            <w:r>
              <w:t>Nov. 16-20</w:t>
            </w:r>
          </w:p>
        </w:tc>
        <w:tc>
          <w:tcPr>
            <w:tcW w:w="3318" w:type="pct"/>
            <w:vAlign w:val="center"/>
          </w:tcPr>
          <w:p w14:paraId="31212F67" w14:textId="0496A56D" w:rsidR="002949C6" w:rsidRDefault="002949C6" w:rsidP="002949C6">
            <w:pPr>
              <w:pStyle w:val="TableData"/>
              <w:framePr w:hSpace="0" w:wrap="auto" w:vAnchor="margin" w:hAnchor="text" w:xAlign="left" w:yAlign="inline"/>
              <w:jc w:val="left"/>
            </w:pPr>
          </w:p>
          <w:p w14:paraId="2254EEFC" w14:textId="2F610FB7" w:rsidR="002949C6" w:rsidRDefault="002949C6" w:rsidP="002949C6">
            <w:pPr>
              <w:pStyle w:val="TableData"/>
              <w:framePr w:hSpace="0" w:wrap="auto" w:vAnchor="margin" w:hAnchor="text" w:xAlign="left" w:yAlign="inline"/>
              <w:jc w:val="left"/>
            </w:pPr>
          </w:p>
          <w:p w14:paraId="17359A9A" w14:textId="77777777" w:rsidR="002949C6" w:rsidRDefault="002949C6" w:rsidP="002949C6">
            <w:pPr>
              <w:pStyle w:val="TableData"/>
              <w:framePr w:hSpace="0" w:wrap="auto" w:vAnchor="margin" w:hAnchor="text" w:xAlign="left" w:yAlign="inline"/>
              <w:jc w:val="left"/>
            </w:pPr>
          </w:p>
          <w:p w14:paraId="4A33CB49" w14:textId="1B33E692" w:rsidR="00613FD2" w:rsidRDefault="00613FD2" w:rsidP="004D7DF2">
            <w:pPr>
              <w:pStyle w:val="TableData"/>
              <w:framePr w:hSpace="0" w:wrap="auto" w:vAnchor="margin" w:hAnchor="text" w:xAlign="left" w:yAlign="inline"/>
            </w:pPr>
            <w:r>
              <w:t xml:space="preserve">Lecture </w:t>
            </w:r>
            <w:r w:rsidR="003A4553">
              <w:t>14</w:t>
            </w:r>
            <w:r>
              <w:t xml:space="preserve">: </w:t>
            </w:r>
            <w:r w:rsidR="003A4553">
              <w:t>Criticism of Ethical Relativism</w:t>
            </w:r>
          </w:p>
          <w:p w14:paraId="2816BE14" w14:textId="588C4571" w:rsidR="003A4553" w:rsidRDefault="003A4553" w:rsidP="004D7DF2">
            <w:pPr>
              <w:pStyle w:val="TableData"/>
              <w:framePr w:hSpace="0" w:wrap="auto" w:vAnchor="margin" w:hAnchor="text" w:xAlign="left" w:yAlign="inline"/>
            </w:pPr>
            <w:r>
              <w:t xml:space="preserve">Lecture 14 Discussion Q. </w:t>
            </w:r>
            <w:r w:rsidR="006D1A3B">
              <w:t>(due Dec. 7)</w:t>
            </w:r>
          </w:p>
          <w:p w14:paraId="1850DCD1" w14:textId="5BA8B213" w:rsidR="006D1A3B" w:rsidRDefault="006D1A3B" w:rsidP="004D7DF2">
            <w:pPr>
              <w:pStyle w:val="TableData"/>
              <w:framePr w:hSpace="0" w:wrap="auto" w:vAnchor="margin" w:hAnchor="text" w:xAlign="left" w:yAlign="inline"/>
            </w:pPr>
            <w:r>
              <w:t>Quiz 6 (due Dec. 7)</w:t>
            </w:r>
          </w:p>
          <w:p w14:paraId="6AEFDA60" w14:textId="2F67A74C" w:rsidR="003A4553" w:rsidRDefault="00613FD2" w:rsidP="004D7DF2">
            <w:pPr>
              <w:pStyle w:val="TableData"/>
              <w:framePr w:hSpace="0" w:wrap="auto" w:vAnchor="margin" w:hAnchor="text" w:xAlign="left" w:yAlign="inline"/>
            </w:pPr>
            <w:r>
              <w:t xml:space="preserve">Lecture </w:t>
            </w:r>
            <w:r w:rsidR="003A4553">
              <w:t>15</w:t>
            </w:r>
            <w:r>
              <w:t>:</w:t>
            </w:r>
            <w:r w:rsidR="003A4553">
              <w:t xml:space="preserve"> The Case for</w:t>
            </w:r>
            <w:r>
              <w:t xml:space="preserve"> </w:t>
            </w:r>
            <w:r w:rsidR="003A4553">
              <w:t>Egoism</w:t>
            </w:r>
          </w:p>
          <w:p w14:paraId="41C0A95C" w14:textId="21A8BF1F" w:rsidR="00613FD2" w:rsidRPr="00B45693" w:rsidRDefault="003A4553" w:rsidP="004D7DF2">
            <w:pPr>
              <w:pStyle w:val="TableData"/>
              <w:framePr w:hSpace="0" w:wrap="auto" w:vAnchor="margin" w:hAnchor="text" w:xAlign="left" w:yAlign="inline"/>
            </w:pPr>
            <w:r>
              <w:t xml:space="preserve">Lecture 15 Discussion Q. </w:t>
            </w:r>
            <w:r w:rsidR="006D1A3B">
              <w:t>(due Dec. 7)</w:t>
            </w:r>
          </w:p>
        </w:tc>
      </w:tr>
      <w:tr w:rsidR="00AD5520" w:rsidRPr="00B45693" w14:paraId="3BA38CBE" w14:textId="77777777" w:rsidTr="00573A0F">
        <w:tc>
          <w:tcPr>
            <w:tcW w:w="479" w:type="pct"/>
            <w:vAlign w:val="center"/>
          </w:tcPr>
          <w:p w14:paraId="5C86DDEF" w14:textId="77777777" w:rsidR="00AD5520" w:rsidRPr="00B45693" w:rsidRDefault="00AD5520" w:rsidP="004D7DF2">
            <w:pPr>
              <w:pStyle w:val="TableData"/>
              <w:framePr w:hSpace="0" w:wrap="auto" w:vAnchor="margin" w:hAnchor="text" w:xAlign="left" w:yAlign="inline"/>
            </w:pPr>
            <w:r w:rsidRPr="00B45693">
              <w:t>13</w:t>
            </w:r>
          </w:p>
        </w:tc>
        <w:tc>
          <w:tcPr>
            <w:tcW w:w="1203" w:type="pct"/>
            <w:vAlign w:val="center"/>
          </w:tcPr>
          <w:p w14:paraId="3CFCF157" w14:textId="4BB572A4" w:rsidR="00AD5520" w:rsidRPr="00B45693" w:rsidRDefault="00AD5520" w:rsidP="004D7DF2">
            <w:pPr>
              <w:pStyle w:val="TableData"/>
              <w:framePr w:hSpace="0" w:wrap="auto" w:vAnchor="margin" w:hAnchor="text" w:xAlign="left" w:yAlign="inline"/>
            </w:pPr>
            <w:r>
              <w:t>Nov. 30-Dec. 4</w:t>
            </w:r>
          </w:p>
        </w:tc>
        <w:tc>
          <w:tcPr>
            <w:tcW w:w="3318" w:type="pct"/>
            <w:vAlign w:val="center"/>
          </w:tcPr>
          <w:p w14:paraId="5893C4F9" w14:textId="6A4BC4C7" w:rsidR="00AD5520" w:rsidRDefault="003A4553" w:rsidP="004D7DF2">
            <w:pPr>
              <w:pStyle w:val="TableData"/>
              <w:framePr w:hSpace="0" w:wrap="auto" w:vAnchor="margin" w:hAnchor="text" w:xAlign="left" w:yAlign="inline"/>
            </w:pPr>
            <w:r>
              <w:t>Lecture 16: The Case Against Egoism</w:t>
            </w:r>
          </w:p>
          <w:p w14:paraId="39A0A6ED" w14:textId="424F273D" w:rsidR="00076C79" w:rsidRDefault="00076C79" w:rsidP="004D7DF2">
            <w:pPr>
              <w:pStyle w:val="TableData"/>
              <w:framePr w:hSpace="0" w:wrap="auto" w:vAnchor="margin" w:hAnchor="text" w:xAlign="left" w:yAlign="inline"/>
            </w:pPr>
            <w:r>
              <w:lastRenderedPageBreak/>
              <w:t xml:space="preserve">Lecture 16 Discussion Q. (due </w:t>
            </w:r>
            <w:r w:rsidR="006D1A3B">
              <w:t>Dec. 7</w:t>
            </w:r>
            <w:r>
              <w:t>)</w:t>
            </w:r>
          </w:p>
          <w:p w14:paraId="4EC37670" w14:textId="6F1AD328" w:rsidR="00613FD2" w:rsidRPr="00B45693" w:rsidRDefault="00613FD2" w:rsidP="004D7DF2">
            <w:pPr>
              <w:pStyle w:val="TableData"/>
              <w:framePr w:hSpace="0" w:wrap="auto" w:vAnchor="margin" w:hAnchor="text" w:xAlign="left" w:yAlign="inline"/>
            </w:pPr>
            <w:r>
              <w:t xml:space="preserve">Review for Exam </w:t>
            </w:r>
            <w:r w:rsidR="00076C79">
              <w:t>3</w:t>
            </w:r>
          </w:p>
        </w:tc>
      </w:tr>
      <w:tr w:rsidR="00AD5520" w:rsidRPr="00B45693" w14:paraId="4E4FAF0F" w14:textId="77777777" w:rsidTr="00573A0F">
        <w:tc>
          <w:tcPr>
            <w:tcW w:w="479" w:type="pct"/>
            <w:vAlign w:val="center"/>
          </w:tcPr>
          <w:p w14:paraId="0C5B17A3" w14:textId="77777777" w:rsidR="00AD5520" w:rsidRPr="00B45693" w:rsidRDefault="00AD5520" w:rsidP="004D7DF2">
            <w:pPr>
              <w:pStyle w:val="TableData"/>
              <w:framePr w:hSpace="0" w:wrap="auto" w:vAnchor="margin" w:hAnchor="text" w:xAlign="left" w:yAlign="inline"/>
            </w:pPr>
            <w:r w:rsidRPr="00B45693">
              <w:lastRenderedPageBreak/>
              <w:t>14</w:t>
            </w:r>
          </w:p>
        </w:tc>
        <w:tc>
          <w:tcPr>
            <w:tcW w:w="1203" w:type="pct"/>
            <w:vAlign w:val="center"/>
          </w:tcPr>
          <w:p w14:paraId="1DA68E0D" w14:textId="13A14101" w:rsidR="00AD5520" w:rsidRPr="00B45693" w:rsidRDefault="00AD5520" w:rsidP="004D7DF2">
            <w:pPr>
              <w:pStyle w:val="TableData"/>
              <w:framePr w:hSpace="0" w:wrap="auto" w:vAnchor="margin" w:hAnchor="text" w:xAlign="left" w:yAlign="inline"/>
            </w:pPr>
            <w:r>
              <w:t>Dec. 7-9</w:t>
            </w:r>
          </w:p>
        </w:tc>
        <w:tc>
          <w:tcPr>
            <w:tcW w:w="3318" w:type="pct"/>
            <w:vAlign w:val="center"/>
          </w:tcPr>
          <w:p w14:paraId="19A4474A" w14:textId="17410DC0" w:rsidR="00613FD2" w:rsidRPr="00B45693" w:rsidRDefault="00613FD2" w:rsidP="004D7DF2">
            <w:pPr>
              <w:pStyle w:val="TableData"/>
              <w:framePr w:hSpace="0" w:wrap="auto" w:vAnchor="margin" w:hAnchor="text" w:xAlign="left" w:yAlign="inline"/>
            </w:pPr>
            <w:r>
              <w:t xml:space="preserve">Exam </w:t>
            </w:r>
            <w:r w:rsidR="003A4553">
              <w:t>3</w:t>
            </w:r>
            <w:r w:rsidR="008203BE">
              <w:t xml:space="preserve"> (Dec. 8)</w:t>
            </w:r>
          </w:p>
        </w:tc>
      </w:tr>
    </w:tbl>
    <w:p w14:paraId="1DD92AE4" w14:textId="77777777" w:rsidR="00A029BE" w:rsidRPr="00B45693" w:rsidRDefault="00A029BE" w:rsidP="00A029BE">
      <w:pPr>
        <w:rPr>
          <w:rFonts w:cs="Arial"/>
        </w:rPr>
      </w:pPr>
    </w:p>
    <w:sectPr w:rsidR="00A029BE" w:rsidRPr="00B45693" w:rsidSect="004A3492">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C376E" w14:textId="77777777" w:rsidR="00802A35" w:rsidRDefault="00802A35" w:rsidP="003B3934">
      <w:r>
        <w:separator/>
      </w:r>
    </w:p>
  </w:endnote>
  <w:endnote w:type="continuationSeparator" w:id="0">
    <w:p w14:paraId="30CAAFD1" w14:textId="77777777" w:rsidR="00802A35" w:rsidRDefault="00802A35" w:rsidP="003B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Bold">
    <w:charset w:val="00"/>
    <w:family w:val="auto"/>
    <w:pitch w:val="variable"/>
    <w:sig w:usb0="A00002EF" w:usb1="5000E0FB" w:usb2="00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22C54" w14:textId="77777777" w:rsidR="00074D0B" w:rsidRDefault="00074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F4E47" w14:textId="77777777" w:rsidR="00074D0B" w:rsidRDefault="00074D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8653B" w14:textId="77777777" w:rsidR="00074D0B" w:rsidRDefault="00074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5186F" w14:textId="77777777" w:rsidR="00802A35" w:rsidRDefault="00802A35" w:rsidP="003B3934">
      <w:r>
        <w:separator/>
      </w:r>
    </w:p>
  </w:footnote>
  <w:footnote w:type="continuationSeparator" w:id="0">
    <w:p w14:paraId="7780E819" w14:textId="77777777" w:rsidR="00802A35" w:rsidRDefault="00802A35" w:rsidP="003B3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17430" w14:textId="58CD86D5" w:rsidR="00074D0B" w:rsidRDefault="00074D0B">
    <w:pPr>
      <w:pStyle w:val="Header"/>
    </w:pPr>
  </w:p>
  <w:p w14:paraId="4DDD59B0" w14:textId="77777777" w:rsidR="0003558F" w:rsidRDefault="000355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1077C" w14:textId="070D061A" w:rsidR="00FC475E" w:rsidRPr="0028320F" w:rsidRDefault="00FC475E" w:rsidP="0028320F">
    <w:pPr>
      <w:pStyle w:val="Header"/>
      <w:jc w:val="right"/>
      <w:rPr>
        <w:rFonts w:ascii="Arial" w:hAnsi="Arial" w:cs="Arial"/>
        <w:sz w:val="18"/>
        <w:szCs w:val="18"/>
      </w:rPr>
    </w:pPr>
    <w:r w:rsidRPr="0028320F">
      <w:rPr>
        <w:rStyle w:val="PageNumber"/>
        <w:rFonts w:ascii="Arial" w:hAnsi="Arial" w:cs="Arial"/>
      </w:rPr>
      <w:fldChar w:fldCharType="begin"/>
    </w:r>
    <w:r w:rsidRPr="0028320F">
      <w:rPr>
        <w:rStyle w:val="PageNumber"/>
        <w:rFonts w:ascii="Arial" w:hAnsi="Arial" w:cs="Arial"/>
      </w:rPr>
      <w:instrText xml:space="preserve"> PAGE </w:instrText>
    </w:r>
    <w:r w:rsidRPr="0028320F">
      <w:rPr>
        <w:rStyle w:val="PageNumber"/>
        <w:rFonts w:ascii="Arial" w:hAnsi="Arial" w:cs="Arial"/>
      </w:rPr>
      <w:fldChar w:fldCharType="separate"/>
    </w:r>
    <w:r w:rsidR="00746433">
      <w:rPr>
        <w:rStyle w:val="PageNumber"/>
        <w:rFonts w:ascii="Arial" w:hAnsi="Arial" w:cs="Arial"/>
        <w:noProof/>
      </w:rPr>
      <w:t>6</w:t>
    </w:r>
    <w:r w:rsidRPr="0028320F">
      <w:rPr>
        <w:rStyle w:val="PageNumber"/>
        <w:rFonts w:ascii="Arial" w:hAnsi="Arial" w:cs="Arial"/>
      </w:rPr>
      <w:fldChar w:fldCharType="end"/>
    </w:r>
  </w:p>
  <w:p w14:paraId="5658E5F4" w14:textId="77777777" w:rsidR="00FC475E" w:rsidRPr="009A7561" w:rsidRDefault="00FC475E" w:rsidP="003B3934">
    <w:pPr>
      <w:pStyle w:val="Header"/>
      <w:ind w:hanging="720"/>
      <w:rPr>
        <w:rFonts w:ascii="Arial" w:hAnsi="Arial" w:cs="Arial"/>
        <w:sz w:val="18"/>
        <w:szCs w:val="18"/>
      </w:rPr>
    </w:pPr>
  </w:p>
  <w:p w14:paraId="2B7AAD8A" w14:textId="5FBA80A1" w:rsidR="00FC475E" w:rsidRDefault="00FC475E">
    <w:pPr>
      <w:pStyle w:val="Header"/>
    </w:pPr>
  </w:p>
  <w:p w14:paraId="17BD94EC" w14:textId="77777777" w:rsidR="0003558F" w:rsidRDefault="0003558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11F19" w14:textId="6329E1EF" w:rsidR="00FC475E" w:rsidRDefault="004E6202" w:rsidP="004E6202">
    <w:pPr>
      <w:pStyle w:val="Header"/>
      <w:ind w:hanging="720"/>
      <w:jc w:val="center"/>
      <w:rPr>
        <w:rFonts w:ascii="Arial" w:hAnsi="Arial" w:cs="Arial"/>
        <w:sz w:val="18"/>
        <w:szCs w:val="18"/>
      </w:rPr>
    </w:pPr>
    <w:r>
      <w:rPr>
        <w:noProof/>
      </w:rPr>
      <w:drawing>
        <wp:inline distT="0" distB="0" distL="0" distR="0" wp14:anchorId="6BEA310D" wp14:editId="46A97FA8">
          <wp:extent cx="3620655" cy="15236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tical-crop.png"/>
                  <pic:cNvPicPr/>
                </pic:nvPicPr>
                <pic:blipFill>
                  <a:blip r:embed="rId1"/>
                  <a:stretch>
                    <a:fillRect/>
                  </a:stretch>
                </pic:blipFill>
                <pic:spPr>
                  <a:xfrm>
                    <a:off x="0" y="0"/>
                    <a:ext cx="3658260" cy="1539516"/>
                  </a:xfrm>
                  <a:prstGeom prst="rect">
                    <a:avLst/>
                  </a:prstGeom>
                </pic:spPr>
              </pic:pic>
            </a:graphicData>
          </a:graphic>
        </wp:inline>
      </w:drawing>
    </w:r>
  </w:p>
  <w:p w14:paraId="7E42DDDE" w14:textId="77777777" w:rsidR="00FC475E" w:rsidRDefault="00FC475E" w:rsidP="003B3934">
    <w:pPr>
      <w:pStyle w:val="Header"/>
      <w:ind w:hanging="720"/>
      <w:rPr>
        <w:rFonts w:ascii="Arial" w:hAnsi="Arial" w:cs="Arial"/>
        <w:sz w:val="18"/>
        <w:szCs w:val="18"/>
      </w:rPr>
    </w:pPr>
  </w:p>
  <w:p w14:paraId="66467B0B" w14:textId="77777777" w:rsidR="00FC475E" w:rsidRDefault="00FC475E" w:rsidP="003B3934">
    <w:pPr>
      <w:pStyle w:val="Header"/>
      <w:ind w:hanging="720"/>
      <w:rPr>
        <w:rFonts w:ascii="Arial" w:hAnsi="Arial" w:cs="Arial"/>
        <w:sz w:val="18"/>
        <w:szCs w:val="18"/>
      </w:rPr>
    </w:pPr>
  </w:p>
  <w:p w14:paraId="38EB3654" w14:textId="77777777" w:rsidR="00FC475E" w:rsidRPr="003B3934" w:rsidRDefault="00FC475E" w:rsidP="003B3934">
    <w:pPr>
      <w:pStyle w:val="Header"/>
      <w:ind w:hanging="72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7377A"/>
    <w:multiLevelType w:val="hybridMultilevel"/>
    <w:tmpl w:val="087A9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92A87"/>
    <w:multiLevelType w:val="hybridMultilevel"/>
    <w:tmpl w:val="438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4227D"/>
    <w:multiLevelType w:val="hybridMultilevel"/>
    <w:tmpl w:val="955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32706"/>
    <w:multiLevelType w:val="multilevel"/>
    <w:tmpl w:val="AC64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53623D"/>
    <w:multiLevelType w:val="hybridMultilevel"/>
    <w:tmpl w:val="D796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91285"/>
    <w:multiLevelType w:val="multilevel"/>
    <w:tmpl w:val="7992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744648"/>
    <w:multiLevelType w:val="multilevel"/>
    <w:tmpl w:val="F334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A46A4C"/>
    <w:multiLevelType w:val="hybridMultilevel"/>
    <w:tmpl w:val="84ECC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7E2153"/>
    <w:multiLevelType w:val="hybridMultilevel"/>
    <w:tmpl w:val="4940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4133F"/>
    <w:multiLevelType w:val="multilevel"/>
    <w:tmpl w:val="31A0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82BF8"/>
    <w:multiLevelType w:val="hybridMultilevel"/>
    <w:tmpl w:val="EC88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B044F"/>
    <w:multiLevelType w:val="hybridMultilevel"/>
    <w:tmpl w:val="F46C6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B63959"/>
    <w:multiLevelType w:val="hybridMultilevel"/>
    <w:tmpl w:val="B084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657987"/>
    <w:multiLevelType w:val="multilevel"/>
    <w:tmpl w:val="140A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8D6D4A"/>
    <w:multiLevelType w:val="hybridMultilevel"/>
    <w:tmpl w:val="F0D2455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5" w15:restartNumberingAfterBreak="0">
    <w:nsid w:val="64433474"/>
    <w:multiLevelType w:val="hybridMultilevel"/>
    <w:tmpl w:val="B5CE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1B06F4"/>
    <w:multiLevelType w:val="hybridMultilevel"/>
    <w:tmpl w:val="F8BC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F0DEB"/>
    <w:multiLevelType w:val="multilevel"/>
    <w:tmpl w:val="446EB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A94398"/>
    <w:multiLevelType w:val="hybridMultilevel"/>
    <w:tmpl w:val="270673F4"/>
    <w:lvl w:ilvl="0" w:tplc="17D0FBF8">
      <w:start w:val="1"/>
      <w:numFmt w:val="decimal"/>
      <w:pStyle w:val="ListParagraph"/>
      <w:lvlText w:val="%1."/>
      <w:lvlJc w:val="left"/>
      <w:pPr>
        <w:ind w:left="720" w:hanging="360"/>
      </w:pPr>
      <w:rPr>
        <w:rFonts w:hint="default"/>
        <w:color w:val="BB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12732E"/>
    <w:multiLevelType w:val="hybridMultilevel"/>
    <w:tmpl w:val="DA5A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63266D"/>
    <w:multiLevelType w:val="multilevel"/>
    <w:tmpl w:val="A9FE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372957"/>
    <w:multiLevelType w:val="hybridMultilevel"/>
    <w:tmpl w:val="76F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AC3708"/>
    <w:multiLevelType w:val="multilevel"/>
    <w:tmpl w:val="F5DEF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
  </w:num>
  <w:num w:numId="3">
    <w:abstractNumId w:val="14"/>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21"/>
  </w:num>
  <w:num w:numId="23">
    <w:abstractNumId w:val="20"/>
  </w:num>
  <w:num w:numId="24">
    <w:abstractNumId w:val="13"/>
  </w:num>
  <w:num w:numId="25">
    <w:abstractNumId w:val="15"/>
  </w:num>
  <w:num w:numId="26">
    <w:abstractNumId w:val="8"/>
  </w:num>
  <w:num w:numId="27">
    <w:abstractNumId w:val="9"/>
  </w:num>
  <w:num w:numId="28">
    <w:abstractNumId w:val="3"/>
  </w:num>
  <w:num w:numId="29">
    <w:abstractNumId w:val="6"/>
  </w:num>
  <w:num w:numId="30">
    <w:abstractNumId w:val="5"/>
  </w:num>
  <w:num w:numId="31">
    <w:abstractNumId w:val="19"/>
  </w:num>
  <w:num w:numId="32">
    <w:abstractNumId w:val="1"/>
  </w:num>
  <w:num w:numId="33">
    <w:abstractNumId w:val="0"/>
  </w:num>
  <w:num w:numId="34">
    <w:abstractNumId w:val="18"/>
  </w:num>
  <w:num w:numId="35">
    <w:abstractNumId w:val="18"/>
  </w:num>
  <w:num w:numId="36">
    <w:abstractNumId w:val="18"/>
  </w:num>
  <w:num w:numId="37">
    <w:abstractNumId w:val="18"/>
  </w:num>
  <w:num w:numId="38">
    <w:abstractNumId w:val="4"/>
  </w:num>
  <w:num w:numId="39">
    <w:abstractNumId w:val="10"/>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6"/>
  </w:num>
  <w:num w:numId="43">
    <w:abstractNumId w:val="12"/>
  </w:num>
  <w:num w:numId="44">
    <w:abstractNumId w:val="17"/>
  </w:num>
  <w:num w:numId="45">
    <w:abstractNumId w:val="7"/>
  </w:num>
  <w:num w:numId="46">
    <w:abstractNumId w:val="1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B1"/>
    <w:rsid w:val="0000407F"/>
    <w:rsid w:val="00006AED"/>
    <w:rsid w:val="00020F74"/>
    <w:rsid w:val="0003558F"/>
    <w:rsid w:val="00042F40"/>
    <w:rsid w:val="000628E5"/>
    <w:rsid w:val="00067FA4"/>
    <w:rsid w:val="00074D0B"/>
    <w:rsid w:val="00074DF9"/>
    <w:rsid w:val="00076559"/>
    <w:rsid w:val="00076C79"/>
    <w:rsid w:val="00082238"/>
    <w:rsid w:val="0008227F"/>
    <w:rsid w:val="000958E9"/>
    <w:rsid w:val="000C0E17"/>
    <w:rsid w:val="000C2BE6"/>
    <w:rsid w:val="000D021A"/>
    <w:rsid w:val="000D31EC"/>
    <w:rsid w:val="000E141D"/>
    <w:rsid w:val="000E52E0"/>
    <w:rsid w:val="000E7146"/>
    <w:rsid w:val="000F1236"/>
    <w:rsid w:val="000F5EA0"/>
    <w:rsid w:val="00102056"/>
    <w:rsid w:val="00104227"/>
    <w:rsid w:val="0010481A"/>
    <w:rsid w:val="00111BE4"/>
    <w:rsid w:val="0012020D"/>
    <w:rsid w:val="00120F71"/>
    <w:rsid w:val="00140E47"/>
    <w:rsid w:val="00144CAB"/>
    <w:rsid w:val="0014694F"/>
    <w:rsid w:val="00146C03"/>
    <w:rsid w:val="00152D3D"/>
    <w:rsid w:val="00154D46"/>
    <w:rsid w:val="00156D0C"/>
    <w:rsid w:val="00160E18"/>
    <w:rsid w:val="00171B45"/>
    <w:rsid w:val="00185ACE"/>
    <w:rsid w:val="001A37E1"/>
    <w:rsid w:val="001A425D"/>
    <w:rsid w:val="001D4178"/>
    <w:rsid w:val="001E44E7"/>
    <w:rsid w:val="002041EE"/>
    <w:rsid w:val="00207520"/>
    <w:rsid w:val="0021262B"/>
    <w:rsid w:val="00225D10"/>
    <w:rsid w:val="00252B46"/>
    <w:rsid w:val="00254F54"/>
    <w:rsid w:val="0026308A"/>
    <w:rsid w:val="00264390"/>
    <w:rsid w:val="00267A94"/>
    <w:rsid w:val="0028320F"/>
    <w:rsid w:val="00290246"/>
    <w:rsid w:val="00291342"/>
    <w:rsid w:val="002949C6"/>
    <w:rsid w:val="002A4642"/>
    <w:rsid w:val="002B153E"/>
    <w:rsid w:val="002B4FB4"/>
    <w:rsid w:val="002D0835"/>
    <w:rsid w:val="002F1BC0"/>
    <w:rsid w:val="002F3D0F"/>
    <w:rsid w:val="002F4C9A"/>
    <w:rsid w:val="003377D3"/>
    <w:rsid w:val="00347656"/>
    <w:rsid w:val="00356BF2"/>
    <w:rsid w:val="00362A4E"/>
    <w:rsid w:val="00363591"/>
    <w:rsid w:val="00372F74"/>
    <w:rsid w:val="00382AB6"/>
    <w:rsid w:val="0038326F"/>
    <w:rsid w:val="003920D6"/>
    <w:rsid w:val="003A4553"/>
    <w:rsid w:val="003A7A6A"/>
    <w:rsid w:val="003B3934"/>
    <w:rsid w:val="003B3A90"/>
    <w:rsid w:val="003D7F2B"/>
    <w:rsid w:val="003E3D56"/>
    <w:rsid w:val="003F1BA2"/>
    <w:rsid w:val="003F6347"/>
    <w:rsid w:val="003F6F8F"/>
    <w:rsid w:val="003F7CB2"/>
    <w:rsid w:val="00403289"/>
    <w:rsid w:val="00403610"/>
    <w:rsid w:val="0040664B"/>
    <w:rsid w:val="00406994"/>
    <w:rsid w:val="0040798C"/>
    <w:rsid w:val="00412285"/>
    <w:rsid w:val="004123C6"/>
    <w:rsid w:val="00437096"/>
    <w:rsid w:val="004412F0"/>
    <w:rsid w:val="0044797E"/>
    <w:rsid w:val="00485460"/>
    <w:rsid w:val="004869EC"/>
    <w:rsid w:val="00495A3B"/>
    <w:rsid w:val="004A3492"/>
    <w:rsid w:val="004C099A"/>
    <w:rsid w:val="004C3136"/>
    <w:rsid w:val="004C66BB"/>
    <w:rsid w:val="004D6572"/>
    <w:rsid w:val="004D7DF2"/>
    <w:rsid w:val="004E3C85"/>
    <w:rsid w:val="004E6202"/>
    <w:rsid w:val="005023AC"/>
    <w:rsid w:val="00507B91"/>
    <w:rsid w:val="00514222"/>
    <w:rsid w:val="005178E2"/>
    <w:rsid w:val="00521167"/>
    <w:rsid w:val="00530252"/>
    <w:rsid w:val="005345BE"/>
    <w:rsid w:val="00553F71"/>
    <w:rsid w:val="00573A0F"/>
    <w:rsid w:val="0059419C"/>
    <w:rsid w:val="00595A01"/>
    <w:rsid w:val="005A4F4C"/>
    <w:rsid w:val="005A6033"/>
    <w:rsid w:val="005E1517"/>
    <w:rsid w:val="006112AE"/>
    <w:rsid w:val="00612C93"/>
    <w:rsid w:val="006134B4"/>
    <w:rsid w:val="00613FD2"/>
    <w:rsid w:val="006226AE"/>
    <w:rsid w:val="0063201F"/>
    <w:rsid w:val="00636116"/>
    <w:rsid w:val="00673B36"/>
    <w:rsid w:val="006750A1"/>
    <w:rsid w:val="00676FCB"/>
    <w:rsid w:val="006846C9"/>
    <w:rsid w:val="006A0CE6"/>
    <w:rsid w:val="006C6F23"/>
    <w:rsid w:val="006D1A3B"/>
    <w:rsid w:val="006D35B0"/>
    <w:rsid w:val="006D3FE0"/>
    <w:rsid w:val="006D5B3D"/>
    <w:rsid w:val="006F0620"/>
    <w:rsid w:val="006F40B5"/>
    <w:rsid w:val="007013D3"/>
    <w:rsid w:val="00702FB6"/>
    <w:rsid w:val="00707E6B"/>
    <w:rsid w:val="00717A5E"/>
    <w:rsid w:val="0072252A"/>
    <w:rsid w:val="00723D08"/>
    <w:rsid w:val="007378F5"/>
    <w:rsid w:val="00746433"/>
    <w:rsid w:val="00751B24"/>
    <w:rsid w:val="00756EF5"/>
    <w:rsid w:val="00783F28"/>
    <w:rsid w:val="00786B57"/>
    <w:rsid w:val="00796DBE"/>
    <w:rsid w:val="007A3C4F"/>
    <w:rsid w:val="007B3E70"/>
    <w:rsid w:val="007B7930"/>
    <w:rsid w:val="007C2C21"/>
    <w:rsid w:val="007D6741"/>
    <w:rsid w:val="007E25CD"/>
    <w:rsid w:val="007E3E15"/>
    <w:rsid w:val="00802A35"/>
    <w:rsid w:val="00816611"/>
    <w:rsid w:val="008203BE"/>
    <w:rsid w:val="0082461B"/>
    <w:rsid w:val="00867A91"/>
    <w:rsid w:val="00874041"/>
    <w:rsid w:val="00880F9F"/>
    <w:rsid w:val="00884C08"/>
    <w:rsid w:val="0088634C"/>
    <w:rsid w:val="00892BB4"/>
    <w:rsid w:val="00892DA1"/>
    <w:rsid w:val="00893DA5"/>
    <w:rsid w:val="008941A3"/>
    <w:rsid w:val="008A1D65"/>
    <w:rsid w:val="008A3838"/>
    <w:rsid w:val="008B1056"/>
    <w:rsid w:val="008C4A40"/>
    <w:rsid w:val="008D1097"/>
    <w:rsid w:val="008E10B0"/>
    <w:rsid w:val="008E3BF4"/>
    <w:rsid w:val="008F07FA"/>
    <w:rsid w:val="00904544"/>
    <w:rsid w:val="0091690B"/>
    <w:rsid w:val="00920684"/>
    <w:rsid w:val="0092404A"/>
    <w:rsid w:val="00924A4E"/>
    <w:rsid w:val="009271A1"/>
    <w:rsid w:val="009347B7"/>
    <w:rsid w:val="0094288D"/>
    <w:rsid w:val="00944E8F"/>
    <w:rsid w:val="009657E3"/>
    <w:rsid w:val="009771CA"/>
    <w:rsid w:val="00981035"/>
    <w:rsid w:val="00996A6B"/>
    <w:rsid w:val="009A2467"/>
    <w:rsid w:val="009C148B"/>
    <w:rsid w:val="009C2321"/>
    <w:rsid w:val="009D095A"/>
    <w:rsid w:val="009D2BEA"/>
    <w:rsid w:val="009D6BCA"/>
    <w:rsid w:val="009E0831"/>
    <w:rsid w:val="009E0A07"/>
    <w:rsid w:val="009F3D71"/>
    <w:rsid w:val="009F47AB"/>
    <w:rsid w:val="00A029BE"/>
    <w:rsid w:val="00A12886"/>
    <w:rsid w:val="00A14B73"/>
    <w:rsid w:val="00A36F62"/>
    <w:rsid w:val="00A516A7"/>
    <w:rsid w:val="00A540A6"/>
    <w:rsid w:val="00A57324"/>
    <w:rsid w:val="00A95596"/>
    <w:rsid w:val="00AA79A1"/>
    <w:rsid w:val="00AB3DEA"/>
    <w:rsid w:val="00AB4B95"/>
    <w:rsid w:val="00AC0734"/>
    <w:rsid w:val="00AD0A9F"/>
    <w:rsid w:val="00AD3F7A"/>
    <w:rsid w:val="00AD5520"/>
    <w:rsid w:val="00AE2A15"/>
    <w:rsid w:val="00AE6C0B"/>
    <w:rsid w:val="00AF665F"/>
    <w:rsid w:val="00B108DB"/>
    <w:rsid w:val="00B108ED"/>
    <w:rsid w:val="00B2061D"/>
    <w:rsid w:val="00B2589D"/>
    <w:rsid w:val="00B43924"/>
    <w:rsid w:val="00B45693"/>
    <w:rsid w:val="00B75611"/>
    <w:rsid w:val="00B9435C"/>
    <w:rsid w:val="00BB0322"/>
    <w:rsid w:val="00BC2CF8"/>
    <w:rsid w:val="00BD203D"/>
    <w:rsid w:val="00BD2341"/>
    <w:rsid w:val="00BE485E"/>
    <w:rsid w:val="00C02AB9"/>
    <w:rsid w:val="00C0727D"/>
    <w:rsid w:val="00C13B37"/>
    <w:rsid w:val="00C34C60"/>
    <w:rsid w:val="00C421C9"/>
    <w:rsid w:val="00C43E92"/>
    <w:rsid w:val="00C47499"/>
    <w:rsid w:val="00C47772"/>
    <w:rsid w:val="00C51771"/>
    <w:rsid w:val="00C55118"/>
    <w:rsid w:val="00C6216B"/>
    <w:rsid w:val="00C75290"/>
    <w:rsid w:val="00C8365E"/>
    <w:rsid w:val="00C9688A"/>
    <w:rsid w:val="00CA4FB1"/>
    <w:rsid w:val="00CC0D01"/>
    <w:rsid w:val="00CE14D6"/>
    <w:rsid w:val="00CE2C0D"/>
    <w:rsid w:val="00CE4D65"/>
    <w:rsid w:val="00CF04A6"/>
    <w:rsid w:val="00CF2D9B"/>
    <w:rsid w:val="00CF638B"/>
    <w:rsid w:val="00D13D4E"/>
    <w:rsid w:val="00D331BC"/>
    <w:rsid w:val="00D35B36"/>
    <w:rsid w:val="00D438D6"/>
    <w:rsid w:val="00D47203"/>
    <w:rsid w:val="00D55A6C"/>
    <w:rsid w:val="00D56429"/>
    <w:rsid w:val="00D62118"/>
    <w:rsid w:val="00D749B1"/>
    <w:rsid w:val="00D81C75"/>
    <w:rsid w:val="00D83D9D"/>
    <w:rsid w:val="00DB68EF"/>
    <w:rsid w:val="00DD02EC"/>
    <w:rsid w:val="00DD59C2"/>
    <w:rsid w:val="00DF1825"/>
    <w:rsid w:val="00E0326B"/>
    <w:rsid w:val="00E20B66"/>
    <w:rsid w:val="00E21C1F"/>
    <w:rsid w:val="00E27095"/>
    <w:rsid w:val="00E577F3"/>
    <w:rsid w:val="00E62341"/>
    <w:rsid w:val="00E74317"/>
    <w:rsid w:val="00E745A1"/>
    <w:rsid w:val="00E85975"/>
    <w:rsid w:val="00EA1E35"/>
    <w:rsid w:val="00EB39B1"/>
    <w:rsid w:val="00EC206B"/>
    <w:rsid w:val="00ED45D0"/>
    <w:rsid w:val="00ED566E"/>
    <w:rsid w:val="00ED6F6C"/>
    <w:rsid w:val="00EF2BC8"/>
    <w:rsid w:val="00EF647F"/>
    <w:rsid w:val="00F055E5"/>
    <w:rsid w:val="00F05AC7"/>
    <w:rsid w:val="00F13E99"/>
    <w:rsid w:val="00F177F5"/>
    <w:rsid w:val="00F20872"/>
    <w:rsid w:val="00F30621"/>
    <w:rsid w:val="00F31016"/>
    <w:rsid w:val="00F623C0"/>
    <w:rsid w:val="00F65CCE"/>
    <w:rsid w:val="00F70F62"/>
    <w:rsid w:val="00F77439"/>
    <w:rsid w:val="00FA0D6F"/>
    <w:rsid w:val="00FA2912"/>
    <w:rsid w:val="00FA7F50"/>
    <w:rsid w:val="00FB7C7B"/>
    <w:rsid w:val="00FC475E"/>
    <w:rsid w:val="00FE72DC"/>
    <w:rsid w:val="00FF1666"/>
    <w:rsid w:val="00FF5383"/>
    <w:rsid w:val="00FF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1420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F28"/>
    <w:rPr>
      <w:rFonts w:ascii="Times New Roman" w:eastAsia="Times New Roman" w:hAnsi="Times New Roman" w:cs="Times New Roman"/>
    </w:rPr>
  </w:style>
  <w:style w:type="paragraph" w:styleId="Heading1">
    <w:name w:val="heading 1"/>
    <w:basedOn w:val="Normal"/>
    <w:next w:val="Normal"/>
    <w:link w:val="Heading1Char"/>
    <w:uiPriority w:val="9"/>
    <w:qFormat/>
    <w:rsid w:val="00996A6B"/>
    <w:pPr>
      <w:keepNext/>
      <w:keepLines/>
      <w:spacing w:before="480" w:after="120"/>
      <w:outlineLvl w:val="0"/>
    </w:pPr>
    <w:rPr>
      <w:rFonts w:ascii="Calibri" w:eastAsiaTheme="majorEastAsia" w:hAnsi="Calibri" w:cstheme="majorBidi"/>
      <w:b/>
      <w:color w:val="595959" w:themeColor="text1" w:themeTint="A6"/>
      <w:sz w:val="48"/>
      <w:szCs w:val="44"/>
    </w:rPr>
  </w:style>
  <w:style w:type="paragraph" w:styleId="Heading2">
    <w:name w:val="heading 2"/>
    <w:basedOn w:val="Heading1"/>
    <w:next w:val="Normal"/>
    <w:link w:val="Heading2Char"/>
    <w:uiPriority w:val="9"/>
    <w:unhideWhenUsed/>
    <w:qFormat/>
    <w:rsid w:val="00B45693"/>
    <w:pPr>
      <w:spacing w:before="360" w:after="60"/>
      <w:outlineLvl w:val="1"/>
    </w:pPr>
    <w:rPr>
      <w:rFonts w:asciiTheme="minorHAnsi" w:hAnsiTheme="minorHAnsi"/>
      <w:color w:val="740B0E"/>
      <w:sz w:val="36"/>
      <w:szCs w:val="36"/>
    </w:rPr>
  </w:style>
  <w:style w:type="paragraph" w:styleId="Heading3">
    <w:name w:val="heading 3"/>
    <w:basedOn w:val="Heading2"/>
    <w:next w:val="Normal"/>
    <w:link w:val="Heading3Char"/>
    <w:uiPriority w:val="9"/>
    <w:unhideWhenUsed/>
    <w:qFormat/>
    <w:rsid w:val="00160E18"/>
    <w:pPr>
      <w:spacing w:before="240"/>
      <w:outlineLvl w:val="2"/>
    </w:pPr>
    <w:rPr>
      <w:color w:val="404040" w:themeColor="text1" w:themeTint="BF"/>
      <w:sz w:val="28"/>
      <w:szCs w:val="24"/>
    </w:rPr>
  </w:style>
  <w:style w:type="paragraph" w:styleId="Heading4">
    <w:name w:val="heading 4"/>
    <w:basedOn w:val="Heading3"/>
    <w:next w:val="Normal"/>
    <w:link w:val="Heading4Char"/>
    <w:uiPriority w:val="9"/>
    <w:unhideWhenUsed/>
    <w:qFormat/>
    <w:rsid w:val="00D749B1"/>
    <w:pPr>
      <w:spacing w:before="200" w:after="0"/>
      <w:outlineLvl w:val="3"/>
    </w:pPr>
    <w:rPr>
      <w:bCs/>
      <w:iCs/>
      <w:color w:val="BB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5693"/>
    <w:rPr>
      <w:rFonts w:eastAsiaTheme="majorEastAsia" w:cstheme="majorBidi"/>
      <w:b/>
      <w:color w:val="740B0E"/>
      <w:sz w:val="36"/>
      <w:szCs w:val="36"/>
    </w:rPr>
  </w:style>
  <w:style w:type="paragraph" w:customStyle="1" w:styleId="IndentedParagraph">
    <w:name w:val="IndentedParagraph"/>
    <w:basedOn w:val="Normal"/>
    <w:autoRedefine/>
    <w:qFormat/>
    <w:rsid w:val="00CF638B"/>
    <w:pPr>
      <w:spacing w:before="60" w:after="120"/>
      <w:ind w:left="720"/>
    </w:pPr>
    <w:rPr>
      <w:rFonts w:asciiTheme="minorHAnsi" w:eastAsiaTheme="minorEastAsia" w:hAnsiTheme="minorHAnsi" w:cs="Arial"/>
      <w:color w:val="000000" w:themeColor="text1"/>
    </w:rPr>
  </w:style>
  <w:style w:type="paragraph" w:styleId="Title">
    <w:name w:val="Title"/>
    <w:aliases w:val="Section Title"/>
    <w:basedOn w:val="Normal"/>
    <w:next w:val="Normal"/>
    <w:link w:val="TitleChar"/>
    <w:uiPriority w:val="10"/>
    <w:qFormat/>
    <w:rsid w:val="00D749B1"/>
    <w:pPr>
      <w:spacing w:after="120"/>
    </w:pPr>
    <w:rPr>
      <w:rFonts w:ascii="Calibri" w:eastAsiaTheme="majorEastAsia" w:hAnsi="Calibri" w:cstheme="majorBidi"/>
      <w:b/>
      <w:caps/>
      <w:color w:val="BB0000"/>
      <w:spacing w:val="5"/>
      <w:kern w:val="28"/>
      <w:sz w:val="32"/>
      <w:szCs w:val="36"/>
    </w:rPr>
  </w:style>
  <w:style w:type="character" w:customStyle="1" w:styleId="TitleChar">
    <w:name w:val="Title Char"/>
    <w:aliases w:val="Section Title Char"/>
    <w:basedOn w:val="DefaultParagraphFont"/>
    <w:link w:val="Title"/>
    <w:uiPriority w:val="10"/>
    <w:rsid w:val="00D749B1"/>
    <w:rPr>
      <w:rFonts w:ascii="Calibri" w:eastAsiaTheme="majorEastAsia" w:hAnsi="Calibri" w:cstheme="majorBidi"/>
      <w:b/>
      <w:caps/>
      <w:color w:val="BB0000"/>
      <w:spacing w:val="5"/>
      <w:kern w:val="28"/>
      <w:sz w:val="32"/>
      <w:szCs w:val="36"/>
    </w:rPr>
  </w:style>
  <w:style w:type="character" w:customStyle="1" w:styleId="Heading1Char">
    <w:name w:val="Heading 1 Char"/>
    <w:basedOn w:val="DefaultParagraphFont"/>
    <w:link w:val="Heading1"/>
    <w:uiPriority w:val="9"/>
    <w:rsid w:val="00996A6B"/>
    <w:rPr>
      <w:rFonts w:ascii="Calibri" w:eastAsiaTheme="majorEastAsia" w:hAnsi="Calibri" w:cstheme="majorBidi"/>
      <w:b/>
      <w:color w:val="595959" w:themeColor="text1" w:themeTint="A6"/>
      <w:sz w:val="48"/>
      <w:szCs w:val="44"/>
    </w:rPr>
  </w:style>
  <w:style w:type="character" w:styleId="PlaceholderText">
    <w:name w:val="Placeholder Text"/>
    <w:basedOn w:val="DefaultParagraphFont"/>
    <w:uiPriority w:val="99"/>
    <w:semiHidden/>
    <w:rsid w:val="00BB0322"/>
    <w:rPr>
      <w:color w:val="808080"/>
    </w:rPr>
  </w:style>
  <w:style w:type="paragraph" w:styleId="BalloonText">
    <w:name w:val="Balloon Text"/>
    <w:basedOn w:val="Normal"/>
    <w:link w:val="BalloonTextChar"/>
    <w:uiPriority w:val="99"/>
    <w:semiHidden/>
    <w:unhideWhenUsed/>
    <w:rsid w:val="00BB0322"/>
    <w:pPr>
      <w:spacing w:before="60" w:after="120"/>
    </w:pPr>
    <w:rPr>
      <w:rFonts w:ascii="Tahoma" w:eastAsiaTheme="minorEastAsi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BB0322"/>
    <w:rPr>
      <w:rFonts w:ascii="Tahoma" w:hAnsi="Tahoma" w:cs="Tahoma"/>
      <w:sz w:val="16"/>
      <w:szCs w:val="16"/>
    </w:rPr>
  </w:style>
  <w:style w:type="paragraph" w:styleId="DocumentMap">
    <w:name w:val="Document Map"/>
    <w:basedOn w:val="Normal"/>
    <w:link w:val="DocumentMapChar"/>
    <w:uiPriority w:val="99"/>
    <w:semiHidden/>
    <w:unhideWhenUsed/>
    <w:rsid w:val="00372F74"/>
    <w:pPr>
      <w:spacing w:before="60" w:after="120"/>
    </w:pPr>
    <w:rPr>
      <w:rFonts w:ascii="Tahoma" w:eastAsiaTheme="minorEastAsia" w:hAnsi="Tahoma" w:cs="Tahoma"/>
      <w:color w:val="000000" w:themeColor="text1"/>
      <w:sz w:val="16"/>
      <w:szCs w:val="16"/>
    </w:rPr>
  </w:style>
  <w:style w:type="character" w:customStyle="1" w:styleId="DocumentMapChar">
    <w:name w:val="Document Map Char"/>
    <w:basedOn w:val="DefaultParagraphFont"/>
    <w:link w:val="DocumentMap"/>
    <w:uiPriority w:val="99"/>
    <w:semiHidden/>
    <w:rsid w:val="00372F74"/>
    <w:rPr>
      <w:rFonts w:ascii="Tahoma" w:hAnsi="Tahoma" w:cs="Tahoma"/>
      <w:sz w:val="16"/>
      <w:szCs w:val="16"/>
    </w:rPr>
  </w:style>
  <w:style w:type="character" w:styleId="Hyperlink">
    <w:name w:val="Hyperlink"/>
    <w:basedOn w:val="DefaultParagraphFont"/>
    <w:uiPriority w:val="99"/>
    <w:unhideWhenUsed/>
    <w:rsid w:val="0088634C"/>
    <w:rPr>
      <w:color w:val="0000FF" w:themeColor="hyperlink"/>
      <w:u w:val="single"/>
    </w:rPr>
  </w:style>
  <w:style w:type="table" w:styleId="TableGrid">
    <w:name w:val="Table Grid"/>
    <w:basedOn w:val="TableNormal"/>
    <w:uiPriority w:val="59"/>
    <w:rsid w:val="00EF64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Data">
    <w:name w:val="Table Data"/>
    <w:basedOn w:val="Normal"/>
    <w:autoRedefine/>
    <w:rsid w:val="004D7DF2"/>
    <w:pPr>
      <w:framePr w:hSpace="180" w:wrap="around" w:vAnchor="text" w:hAnchor="page" w:x="1549" w:y="59"/>
      <w:spacing w:before="60" w:after="120"/>
      <w:jc w:val="center"/>
    </w:pPr>
    <w:rPr>
      <w:rFonts w:ascii="Calibri" w:hAnsi="Calibri" w:cs="Arial"/>
      <w:b/>
      <w:color w:val="000000" w:themeColor="text1"/>
      <w:szCs w:val="20"/>
    </w:rPr>
  </w:style>
  <w:style w:type="paragraph" w:customStyle="1" w:styleId="FinePrint">
    <w:name w:val="Fine Print"/>
    <w:next w:val="Normal"/>
    <w:qFormat/>
    <w:rsid w:val="00D749B1"/>
    <w:pPr>
      <w:widowControl w:val="0"/>
      <w:autoSpaceDE w:val="0"/>
      <w:autoSpaceDN w:val="0"/>
      <w:adjustRightInd w:val="0"/>
      <w:spacing w:before="240" w:after="360"/>
    </w:pPr>
    <w:rPr>
      <w:rFonts w:ascii="Calibri" w:hAnsi="Calibri" w:cs="Calibri"/>
      <w:bCs/>
      <w:i/>
      <w:color w:val="000000" w:themeColor="text1"/>
      <w:sz w:val="18"/>
      <w:szCs w:val="20"/>
    </w:rPr>
  </w:style>
  <w:style w:type="paragraph" w:customStyle="1" w:styleId="DocumentTitle">
    <w:name w:val="Document Title"/>
    <w:basedOn w:val="Title"/>
    <w:qFormat/>
    <w:rsid w:val="00996A6B"/>
    <w:pPr>
      <w:spacing w:after="360" w:line="216" w:lineRule="auto"/>
    </w:pPr>
    <w:rPr>
      <w:sz w:val="48"/>
    </w:rPr>
  </w:style>
  <w:style w:type="paragraph" w:customStyle="1" w:styleId="TableText">
    <w:name w:val="Table Text"/>
    <w:basedOn w:val="Normal"/>
    <w:qFormat/>
    <w:rsid w:val="00D749B1"/>
    <w:pPr>
      <w:framePr w:hSpace="187" w:wrap="around" w:vAnchor="text" w:hAnchor="page" w:x="1196" w:y="1"/>
      <w:spacing w:before="60" w:after="120"/>
    </w:pPr>
    <w:rPr>
      <w:rFonts w:ascii="Calibri" w:eastAsiaTheme="minorEastAsia" w:hAnsi="Calibri" w:cstheme="minorBidi"/>
      <w:bCs/>
      <w:color w:val="000000" w:themeColor="text1"/>
    </w:rPr>
  </w:style>
  <w:style w:type="character" w:customStyle="1" w:styleId="Heading3Char">
    <w:name w:val="Heading 3 Char"/>
    <w:basedOn w:val="DefaultParagraphFont"/>
    <w:link w:val="Heading3"/>
    <w:uiPriority w:val="9"/>
    <w:rsid w:val="00160E18"/>
    <w:rPr>
      <w:rFonts w:ascii="Proxima Nova Bold" w:eastAsiaTheme="majorEastAsia" w:hAnsi="Proxima Nova Bold" w:cstheme="majorBidi"/>
      <w:color w:val="404040" w:themeColor="text1" w:themeTint="BF"/>
      <w:sz w:val="28"/>
    </w:rPr>
  </w:style>
  <w:style w:type="character" w:customStyle="1" w:styleId="Heading4Char">
    <w:name w:val="Heading 4 Char"/>
    <w:basedOn w:val="DefaultParagraphFont"/>
    <w:link w:val="Heading4"/>
    <w:uiPriority w:val="9"/>
    <w:rsid w:val="00D749B1"/>
    <w:rPr>
      <w:rFonts w:ascii="Proxima Nova Bold" w:eastAsiaTheme="majorEastAsia" w:hAnsi="Proxima Nova Bold" w:cstheme="majorBidi"/>
      <w:bCs/>
      <w:iCs/>
      <w:color w:val="BB0000"/>
      <w:szCs w:val="26"/>
    </w:rPr>
  </w:style>
  <w:style w:type="paragraph" w:styleId="ListParagraph">
    <w:name w:val="List Paragraph"/>
    <w:aliases w:val="Numbered List"/>
    <w:basedOn w:val="Normal"/>
    <w:uiPriority w:val="34"/>
    <w:qFormat/>
    <w:rsid w:val="00D749B1"/>
    <w:pPr>
      <w:numPr>
        <w:numId w:val="1"/>
      </w:numPr>
      <w:spacing w:before="60" w:after="60"/>
    </w:pPr>
    <w:rPr>
      <w:rFonts w:ascii="Calibri" w:eastAsiaTheme="minorEastAsia" w:hAnsi="Calibri" w:cstheme="minorBidi"/>
      <w:color w:val="000000" w:themeColor="text1"/>
    </w:rPr>
  </w:style>
  <w:style w:type="paragraph" w:styleId="Header">
    <w:name w:val="header"/>
    <w:basedOn w:val="Normal"/>
    <w:link w:val="HeaderChar"/>
    <w:uiPriority w:val="99"/>
    <w:unhideWhenUsed/>
    <w:rsid w:val="003B3934"/>
    <w:pPr>
      <w:tabs>
        <w:tab w:val="center" w:pos="4320"/>
        <w:tab w:val="right" w:pos="8640"/>
      </w:tabs>
    </w:pPr>
    <w:rPr>
      <w:rFonts w:ascii="Calibri" w:eastAsiaTheme="minorEastAsia" w:hAnsi="Calibri" w:cstheme="minorBidi"/>
      <w:color w:val="000000" w:themeColor="text1"/>
    </w:rPr>
  </w:style>
  <w:style w:type="character" w:customStyle="1" w:styleId="HeaderChar">
    <w:name w:val="Header Char"/>
    <w:basedOn w:val="DefaultParagraphFont"/>
    <w:link w:val="Header"/>
    <w:uiPriority w:val="99"/>
    <w:rsid w:val="003B3934"/>
    <w:rPr>
      <w:rFonts w:ascii="Calibri" w:hAnsi="Calibri"/>
      <w:color w:val="000000" w:themeColor="text1"/>
    </w:rPr>
  </w:style>
  <w:style w:type="paragraph" w:styleId="Footer">
    <w:name w:val="footer"/>
    <w:basedOn w:val="Normal"/>
    <w:link w:val="FooterChar"/>
    <w:uiPriority w:val="99"/>
    <w:unhideWhenUsed/>
    <w:rsid w:val="003B3934"/>
    <w:pPr>
      <w:tabs>
        <w:tab w:val="center" w:pos="4320"/>
        <w:tab w:val="right" w:pos="8640"/>
      </w:tabs>
    </w:pPr>
    <w:rPr>
      <w:rFonts w:ascii="Calibri" w:eastAsiaTheme="minorEastAsia" w:hAnsi="Calibri" w:cstheme="minorBidi"/>
      <w:color w:val="000000" w:themeColor="text1"/>
    </w:rPr>
  </w:style>
  <w:style w:type="character" w:customStyle="1" w:styleId="FooterChar">
    <w:name w:val="Footer Char"/>
    <w:basedOn w:val="DefaultParagraphFont"/>
    <w:link w:val="Footer"/>
    <w:uiPriority w:val="99"/>
    <w:rsid w:val="003B3934"/>
    <w:rPr>
      <w:rFonts w:ascii="Calibri" w:hAnsi="Calibri"/>
      <w:color w:val="000000" w:themeColor="text1"/>
    </w:rPr>
  </w:style>
  <w:style w:type="character" w:styleId="PageNumber">
    <w:name w:val="page number"/>
    <w:basedOn w:val="DefaultParagraphFont"/>
    <w:uiPriority w:val="99"/>
    <w:semiHidden/>
    <w:unhideWhenUsed/>
    <w:rsid w:val="0028320F"/>
  </w:style>
  <w:style w:type="character" w:styleId="Emphasis">
    <w:name w:val="Emphasis"/>
    <w:basedOn w:val="DefaultParagraphFont"/>
    <w:uiPriority w:val="20"/>
    <w:qFormat/>
    <w:rsid w:val="00264390"/>
    <w:rPr>
      <w:i/>
      <w:iCs/>
    </w:rPr>
  </w:style>
  <w:style w:type="paragraph" w:styleId="NormalWeb">
    <w:name w:val="Normal (Web)"/>
    <w:basedOn w:val="Normal"/>
    <w:uiPriority w:val="99"/>
    <w:semiHidden/>
    <w:unhideWhenUsed/>
    <w:rsid w:val="00BC2CF8"/>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F20872"/>
  </w:style>
  <w:style w:type="character" w:styleId="Strong">
    <w:name w:val="Strong"/>
    <w:basedOn w:val="DefaultParagraphFont"/>
    <w:uiPriority w:val="22"/>
    <w:qFormat/>
    <w:rsid w:val="00F20872"/>
    <w:rPr>
      <w:b/>
      <w:bCs/>
    </w:rPr>
  </w:style>
  <w:style w:type="character" w:customStyle="1" w:styleId="note">
    <w:name w:val="note"/>
    <w:basedOn w:val="DefaultParagraphFont"/>
    <w:rsid w:val="00F20872"/>
  </w:style>
  <w:style w:type="character" w:customStyle="1" w:styleId="gc-cs-link">
    <w:name w:val="gc-cs-link"/>
    <w:basedOn w:val="DefaultParagraphFont"/>
    <w:rsid w:val="00996A6B"/>
  </w:style>
  <w:style w:type="character" w:styleId="FollowedHyperlink">
    <w:name w:val="FollowedHyperlink"/>
    <w:basedOn w:val="DefaultParagraphFont"/>
    <w:uiPriority w:val="99"/>
    <w:semiHidden/>
    <w:unhideWhenUsed/>
    <w:rsid w:val="00996A6B"/>
    <w:rPr>
      <w:color w:val="800080" w:themeColor="followedHyperlink"/>
      <w:u w:val="single"/>
    </w:rPr>
  </w:style>
  <w:style w:type="character" w:customStyle="1" w:styleId="UnresolvedMention1">
    <w:name w:val="Unresolved Mention1"/>
    <w:basedOn w:val="DefaultParagraphFont"/>
    <w:uiPriority w:val="99"/>
    <w:semiHidden/>
    <w:unhideWhenUsed/>
    <w:rsid w:val="00102056"/>
    <w:rPr>
      <w:color w:val="808080"/>
      <w:shd w:val="clear" w:color="auto" w:fill="E6E6E6"/>
    </w:rPr>
  </w:style>
  <w:style w:type="character" w:styleId="UnresolvedMention">
    <w:name w:val="Unresolved Mention"/>
    <w:basedOn w:val="DefaultParagraphFont"/>
    <w:uiPriority w:val="99"/>
    <w:semiHidden/>
    <w:unhideWhenUsed/>
    <w:rsid w:val="00F623C0"/>
    <w:rPr>
      <w:color w:val="605E5C"/>
      <w:shd w:val="clear" w:color="auto" w:fill="E1DFDD"/>
    </w:rPr>
  </w:style>
  <w:style w:type="paragraph" w:styleId="BodyText">
    <w:name w:val="Body Text"/>
    <w:basedOn w:val="Normal"/>
    <w:link w:val="BodyTextChar"/>
    <w:uiPriority w:val="1"/>
    <w:qFormat/>
    <w:rsid w:val="00920684"/>
    <w:pPr>
      <w:widowControl w:val="0"/>
      <w:autoSpaceDE w:val="0"/>
      <w:autoSpaceDN w:val="0"/>
    </w:pPr>
    <w:rPr>
      <w:rFonts w:ascii="Arial" w:eastAsia="Arial" w:hAnsi="Arial" w:cs="Arial"/>
      <w:lang w:bidi="en-US"/>
    </w:rPr>
  </w:style>
  <w:style w:type="character" w:customStyle="1" w:styleId="BodyTextChar">
    <w:name w:val="Body Text Char"/>
    <w:basedOn w:val="DefaultParagraphFont"/>
    <w:link w:val="BodyText"/>
    <w:uiPriority w:val="1"/>
    <w:rsid w:val="00920684"/>
    <w:rPr>
      <w:rFonts w:ascii="Arial" w:eastAsia="Arial" w:hAnsi="Arial" w:cs="Arial"/>
      <w:lang w:bidi="en-US"/>
    </w:rPr>
  </w:style>
  <w:style w:type="paragraph" w:customStyle="1" w:styleId="TableParagraph">
    <w:name w:val="Table Paragraph"/>
    <w:basedOn w:val="Normal"/>
    <w:uiPriority w:val="1"/>
    <w:qFormat/>
    <w:rsid w:val="00920684"/>
    <w:pPr>
      <w:widowControl w:val="0"/>
      <w:autoSpaceDE w:val="0"/>
      <w:autoSpaceDN w:val="0"/>
    </w:pPr>
    <w:rPr>
      <w:rFonts w:ascii="Arial" w:eastAsia="Arial" w:hAnsi="Arial" w:cs="Arial"/>
      <w:sz w:val="22"/>
      <w:szCs w:val="22"/>
      <w:lang w:bidi="en-US"/>
    </w:rPr>
  </w:style>
  <w:style w:type="character" w:customStyle="1" w:styleId="screenreader-only">
    <w:name w:val="screenreader-only"/>
    <w:basedOn w:val="DefaultParagraphFont"/>
    <w:rsid w:val="00904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98855">
      <w:bodyDiv w:val="1"/>
      <w:marLeft w:val="0"/>
      <w:marRight w:val="0"/>
      <w:marTop w:val="0"/>
      <w:marBottom w:val="0"/>
      <w:divBdr>
        <w:top w:val="none" w:sz="0" w:space="0" w:color="auto"/>
        <w:left w:val="none" w:sz="0" w:space="0" w:color="auto"/>
        <w:bottom w:val="none" w:sz="0" w:space="0" w:color="auto"/>
        <w:right w:val="none" w:sz="0" w:space="0" w:color="auto"/>
      </w:divBdr>
    </w:div>
    <w:div w:id="99646005">
      <w:bodyDiv w:val="1"/>
      <w:marLeft w:val="0"/>
      <w:marRight w:val="0"/>
      <w:marTop w:val="0"/>
      <w:marBottom w:val="0"/>
      <w:divBdr>
        <w:top w:val="none" w:sz="0" w:space="0" w:color="auto"/>
        <w:left w:val="none" w:sz="0" w:space="0" w:color="auto"/>
        <w:bottom w:val="none" w:sz="0" w:space="0" w:color="auto"/>
        <w:right w:val="none" w:sz="0" w:space="0" w:color="auto"/>
      </w:divBdr>
      <w:divsChild>
        <w:div w:id="571429780">
          <w:marLeft w:val="0"/>
          <w:marRight w:val="0"/>
          <w:marTop w:val="0"/>
          <w:marBottom w:val="0"/>
          <w:divBdr>
            <w:top w:val="none" w:sz="0" w:space="0" w:color="auto"/>
            <w:left w:val="none" w:sz="0" w:space="0" w:color="auto"/>
            <w:bottom w:val="none" w:sz="0" w:space="0" w:color="auto"/>
            <w:right w:val="none" w:sz="0" w:space="0" w:color="auto"/>
          </w:divBdr>
        </w:div>
      </w:divsChild>
    </w:div>
    <w:div w:id="136186719">
      <w:bodyDiv w:val="1"/>
      <w:marLeft w:val="0"/>
      <w:marRight w:val="0"/>
      <w:marTop w:val="0"/>
      <w:marBottom w:val="0"/>
      <w:divBdr>
        <w:top w:val="none" w:sz="0" w:space="0" w:color="auto"/>
        <w:left w:val="none" w:sz="0" w:space="0" w:color="auto"/>
        <w:bottom w:val="none" w:sz="0" w:space="0" w:color="auto"/>
        <w:right w:val="none" w:sz="0" w:space="0" w:color="auto"/>
      </w:divBdr>
    </w:div>
    <w:div w:id="308486783">
      <w:bodyDiv w:val="1"/>
      <w:marLeft w:val="0"/>
      <w:marRight w:val="0"/>
      <w:marTop w:val="0"/>
      <w:marBottom w:val="0"/>
      <w:divBdr>
        <w:top w:val="none" w:sz="0" w:space="0" w:color="auto"/>
        <w:left w:val="none" w:sz="0" w:space="0" w:color="auto"/>
        <w:bottom w:val="none" w:sz="0" w:space="0" w:color="auto"/>
        <w:right w:val="none" w:sz="0" w:space="0" w:color="auto"/>
      </w:divBdr>
    </w:div>
    <w:div w:id="381945618">
      <w:bodyDiv w:val="1"/>
      <w:marLeft w:val="0"/>
      <w:marRight w:val="0"/>
      <w:marTop w:val="0"/>
      <w:marBottom w:val="0"/>
      <w:divBdr>
        <w:top w:val="none" w:sz="0" w:space="0" w:color="auto"/>
        <w:left w:val="none" w:sz="0" w:space="0" w:color="auto"/>
        <w:bottom w:val="none" w:sz="0" w:space="0" w:color="auto"/>
        <w:right w:val="none" w:sz="0" w:space="0" w:color="auto"/>
      </w:divBdr>
    </w:div>
    <w:div w:id="496461198">
      <w:bodyDiv w:val="1"/>
      <w:marLeft w:val="0"/>
      <w:marRight w:val="0"/>
      <w:marTop w:val="0"/>
      <w:marBottom w:val="0"/>
      <w:divBdr>
        <w:top w:val="none" w:sz="0" w:space="0" w:color="auto"/>
        <w:left w:val="none" w:sz="0" w:space="0" w:color="auto"/>
        <w:bottom w:val="none" w:sz="0" w:space="0" w:color="auto"/>
        <w:right w:val="none" w:sz="0" w:space="0" w:color="auto"/>
      </w:divBdr>
      <w:divsChild>
        <w:div w:id="1970931813">
          <w:marLeft w:val="0"/>
          <w:marRight w:val="0"/>
          <w:marTop w:val="0"/>
          <w:marBottom w:val="0"/>
          <w:divBdr>
            <w:top w:val="none" w:sz="0" w:space="0" w:color="auto"/>
            <w:left w:val="none" w:sz="0" w:space="0" w:color="auto"/>
            <w:bottom w:val="none" w:sz="0" w:space="0" w:color="auto"/>
            <w:right w:val="none" w:sz="0" w:space="0" w:color="auto"/>
          </w:divBdr>
          <w:divsChild>
            <w:div w:id="2082633489">
              <w:marLeft w:val="0"/>
              <w:marRight w:val="0"/>
              <w:marTop w:val="0"/>
              <w:marBottom w:val="0"/>
              <w:divBdr>
                <w:top w:val="none" w:sz="0" w:space="0" w:color="auto"/>
                <w:left w:val="none" w:sz="0" w:space="0" w:color="auto"/>
                <w:bottom w:val="none" w:sz="0" w:space="0" w:color="auto"/>
                <w:right w:val="none" w:sz="0" w:space="0" w:color="auto"/>
              </w:divBdr>
              <w:divsChild>
                <w:div w:id="64647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95076">
      <w:bodyDiv w:val="1"/>
      <w:marLeft w:val="0"/>
      <w:marRight w:val="0"/>
      <w:marTop w:val="0"/>
      <w:marBottom w:val="0"/>
      <w:divBdr>
        <w:top w:val="none" w:sz="0" w:space="0" w:color="auto"/>
        <w:left w:val="none" w:sz="0" w:space="0" w:color="auto"/>
        <w:bottom w:val="none" w:sz="0" w:space="0" w:color="auto"/>
        <w:right w:val="none" w:sz="0" w:space="0" w:color="auto"/>
      </w:divBdr>
    </w:div>
    <w:div w:id="679820049">
      <w:bodyDiv w:val="1"/>
      <w:marLeft w:val="0"/>
      <w:marRight w:val="0"/>
      <w:marTop w:val="0"/>
      <w:marBottom w:val="0"/>
      <w:divBdr>
        <w:top w:val="none" w:sz="0" w:space="0" w:color="auto"/>
        <w:left w:val="none" w:sz="0" w:space="0" w:color="auto"/>
        <w:bottom w:val="none" w:sz="0" w:space="0" w:color="auto"/>
        <w:right w:val="none" w:sz="0" w:space="0" w:color="auto"/>
      </w:divBdr>
    </w:div>
    <w:div w:id="709571304">
      <w:bodyDiv w:val="1"/>
      <w:marLeft w:val="0"/>
      <w:marRight w:val="0"/>
      <w:marTop w:val="0"/>
      <w:marBottom w:val="0"/>
      <w:divBdr>
        <w:top w:val="none" w:sz="0" w:space="0" w:color="auto"/>
        <w:left w:val="none" w:sz="0" w:space="0" w:color="auto"/>
        <w:bottom w:val="none" w:sz="0" w:space="0" w:color="auto"/>
        <w:right w:val="none" w:sz="0" w:space="0" w:color="auto"/>
      </w:divBdr>
    </w:div>
    <w:div w:id="813528315">
      <w:bodyDiv w:val="1"/>
      <w:marLeft w:val="0"/>
      <w:marRight w:val="0"/>
      <w:marTop w:val="0"/>
      <w:marBottom w:val="0"/>
      <w:divBdr>
        <w:top w:val="none" w:sz="0" w:space="0" w:color="auto"/>
        <w:left w:val="none" w:sz="0" w:space="0" w:color="auto"/>
        <w:bottom w:val="none" w:sz="0" w:space="0" w:color="auto"/>
        <w:right w:val="none" w:sz="0" w:space="0" w:color="auto"/>
      </w:divBdr>
    </w:div>
    <w:div w:id="828133890">
      <w:bodyDiv w:val="1"/>
      <w:marLeft w:val="0"/>
      <w:marRight w:val="0"/>
      <w:marTop w:val="0"/>
      <w:marBottom w:val="0"/>
      <w:divBdr>
        <w:top w:val="none" w:sz="0" w:space="0" w:color="auto"/>
        <w:left w:val="none" w:sz="0" w:space="0" w:color="auto"/>
        <w:bottom w:val="none" w:sz="0" w:space="0" w:color="auto"/>
        <w:right w:val="none" w:sz="0" w:space="0" w:color="auto"/>
      </w:divBdr>
    </w:div>
    <w:div w:id="946429434">
      <w:bodyDiv w:val="1"/>
      <w:marLeft w:val="0"/>
      <w:marRight w:val="0"/>
      <w:marTop w:val="0"/>
      <w:marBottom w:val="0"/>
      <w:divBdr>
        <w:top w:val="none" w:sz="0" w:space="0" w:color="auto"/>
        <w:left w:val="none" w:sz="0" w:space="0" w:color="auto"/>
        <w:bottom w:val="none" w:sz="0" w:space="0" w:color="auto"/>
        <w:right w:val="none" w:sz="0" w:space="0" w:color="auto"/>
      </w:divBdr>
    </w:div>
    <w:div w:id="1013802238">
      <w:bodyDiv w:val="1"/>
      <w:marLeft w:val="0"/>
      <w:marRight w:val="0"/>
      <w:marTop w:val="0"/>
      <w:marBottom w:val="0"/>
      <w:divBdr>
        <w:top w:val="none" w:sz="0" w:space="0" w:color="auto"/>
        <w:left w:val="none" w:sz="0" w:space="0" w:color="auto"/>
        <w:bottom w:val="none" w:sz="0" w:space="0" w:color="auto"/>
        <w:right w:val="none" w:sz="0" w:space="0" w:color="auto"/>
      </w:divBdr>
    </w:div>
    <w:div w:id="1030764973">
      <w:bodyDiv w:val="1"/>
      <w:marLeft w:val="0"/>
      <w:marRight w:val="0"/>
      <w:marTop w:val="0"/>
      <w:marBottom w:val="0"/>
      <w:divBdr>
        <w:top w:val="none" w:sz="0" w:space="0" w:color="auto"/>
        <w:left w:val="none" w:sz="0" w:space="0" w:color="auto"/>
        <w:bottom w:val="none" w:sz="0" w:space="0" w:color="auto"/>
        <w:right w:val="none" w:sz="0" w:space="0" w:color="auto"/>
      </w:divBdr>
    </w:div>
    <w:div w:id="1116680000">
      <w:bodyDiv w:val="1"/>
      <w:marLeft w:val="0"/>
      <w:marRight w:val="0"/>
      <w:marTop w:val="0"/>
      <w:marBottom w:val="0"/>
      <w:divBdr>
        <w:top w:val="none" w:sz="0" w:space="0" w:color="auto"/>
        <w:left w:val="none" w:sz="0" w:space="0" w:color="auto"/>
        <w:bottom w:val="none" w:sz="0" w:space="0" w:color="auto"/>
        <w:right w:val="none" w:sz="0" w:space="0" w:color="auto"/>
      </w:divBdr>
      <w:divsChild>
        <w:div w:id="791899750">
          <w:marLeft w:val="0"/>
          <w:marRight w:val="0"/>
          <w:marTop w:val="0"/>
          <w:marBottom w:val="0"/>
          <w:divBdr>
            <w:top w:val="none" w:sz="0" w:space="0" w:color="auto"/>
            <w:left w:val="none" w:sz="0" w:space="0" w:color="auto"/>
            <w:bottom w:val="none" w:sz="0" w:space="0" w:color="auto"/>
            <w:right w:val="none" w:sz="0" w:space="0" w:color="auto"/>
          </w:divBdr>
        </w:div>
        <w:div w:id="1870876016">
          <w:marLeft w:val="0"/>
          <w:marRight w:val="0"/>
          <w:marTop w:val="0"/>
          <w:marBottom w:val="0"/>
          <w:divBdr>
            <w:top w:val="none" w:sz="0" w:space="0" w:color="auto"/>
            <w:left w:val="none" w:sz="0" w:space="0" w:color="auto"/>
            <w:bottom w:val="none" w:sz="0" w:space="0" w:color="auto"/>
            <w:right w:val="none" w:sz="0" w:space="0" w:color="auto"/>
          </w:divBdr>
        </w:div>
        <w:div w:id="1880048630">
          <w:marLeft w:val="0"/>
          <w:marRight w:val="0"/>
          <w:marTop w:val="0"/>
          <w:marBottom w:val="0"/>
          <w:divBdr>
            <w:top w:val="none" w:sz="0" w:space="0" w:color="auto"/>
            <w:left w:val="none" w:sz="0" w:space="0" w:color="auto"/>
            <w:bottom w:val="none" w:sz="0" w:space="0" w:color="auto"/>
            <w:right w:val="none" w:sz="0" w:space="0" w:color="auto"/>
          </w:divBdr>
        </w:div>
        <w:div w:id="1174608307">
          <w:marLeft w:val="0"/>
          <w:marRight w:val="0"/>
          <w:marTop w:val="0"/>
          <w:marBottom w:val="0"/>
          <w:divBdr>
            <w:top w:val="none" w:sz="0" w:space="0" w:color="auto"/>
            <w:left w:val="none" w:sz="0" w:space="0" w:color="auto"/>
            <w:bottom w:val="none" w:sz="0" w:space="0" w:color="auto"/>
            <w:right w:val="none" w:sz="0" w:space="0" w:color="auto"/>
          </w:divBdr>
        </w:div>
        <w:div w:id="1864247197">
          <w:marLeft w:val="0"/>
          <w:marRight w:val="0"/>
          <w:marTop w:val="0"/>
          <w:marBottom w:val="0"/>
          <w:divBdr>
            <w:top w:val="none" w:sz="0" w:space="0" w:color="auto"/>
            <w:left w:val="none" w:sz="0" w:space="0" w:color="auto"/>
            <w:bottom w:val="none" w:sz="0" w:space="0" w:color="auto"/>
            <w:right w:val="none" w:sz="0" w:space="0" w:color="auto"/>
          </w:divBdr>
        </w:div>
        <w:div w:id="1009867682">
          <w:marLeft w:val="0"/>
          <w:marRight w:val="0"/>
          <w:marTop w:val="0"/>
          <w:marBottom w:val="0"/>
          <w:divBdr>
            <w:top w:val="none" w:sz="0" w:space="0" w:color="auto"/>
            <w:left w:val="none" w:sz="0" w:space="0" w:color="auto"/>
            <w:bottom w:val="none" w:sz="0" w:space="0" w:color="auto"/>
            <w:right w:val="none" w:sz="0" w:space="0" w:color="auto"/>
          </w:divBdr>
        </w:div>
        <w:div w:id="1731803301">
          <w:marLeft w:val="0"/>
          <w:marRight w:val="0"/>
          <w:marTop w:val="0"/>
          <w:marBottom w:val="0"/>
          <w:divBdr>
            <w:top w:val="none" w:sz="0" w:space="0" w:color="auto"/>
            <w:left w:val="none" w:sz="0" w:space="0" w:color="auto"/>
            <w:bottom w:val="none" w:sz="0" w:space="0" w:color="auto"/>
            <w:right w:val="none" w:sz="0" w:space="0" w:color="auto"/>
          </w:divBdr>
        </w:div>
        <w:div w:id="809327969">
          <w:marLeft w:val="0"/>
          <w:marRight w:val="0"/>
          <w:marTop w:val="0"/>
          <w:marBottom w:val="0"/>
          <w:divBdr>
            <w:top w:val="none" w:sz="0" w:space="0" w:color="auto"/>
            <w:left w:val="none" w:sz="0" w:space="0" w:color="auto"/>
            <w:bottom w:val="none" w:sz="0" w:space="0" w:color="auto"/>
            <w:right w:val="none" w:sz="0" w:space="0" w:color="auto"/>
          </w:divBdr>
        </w:div>
        <w:div w:id="1983847337">
          <w:marLeft w:val="0"/>
          <w:marRight w:val="0"/>
          <w:marTop w:val="0"/>
          <w:marBottom w:val="0"/>
          <w:divBdr>
            <w:top w:val="none" w:sz="0" w:space="0" w:color="auto"/>
            <w:left w:val="none" w:sz="0" w:space="0" w:color="auto"/>
            <w:bottom w:val="none" w:sz="0" w:space="0" w:color="auto"/>
            <w:right w:val="none" w:sz="0" w:space="0" w:color="auto"/>
          </w:divBdr>
        </w:div>
        <w:div w:id="656689587">
          <w:marLeft w:val="0"/>
          <w:marRight w:val="0"/>
          <w:marTop w:val="0"/>
          <w:marBottom w:val="0"/>
          <w:divBdr>
            <w:top w:val="none" w:sz="0" w:space="0" w:color="auto"/>
            <w:left w:val="none" w:sz="0" w:space="0" w:color="auto"/>
            <w:bottom w:val="none" w:sz="0" w:space="0" w:color="auto"/>
            <w:right w:val="none" w:sz="0" w:space="0" w:color="auto"/>
          </w:divBdr>
        </w:div>
        <w:div w:id="2040473860">
          <w:marLeft w:val="0"/>
          <w:marRight w:val="0"/>
          <w:marTop w:val="0"/>
          <w:marBottom w:val="0"/>
          <w:divBdr>
            <w:top w:val="none" w:sz="0" w:space="0" w:color="auto"/>
            <w:left w:val="none" w:sz="0" w:space="0" w:color="auto"/>
            <w:bottom w:val="none" w:sz="0" w:space="0" w:color="auto"/>
            <w:right w:val="none" w:sz="0" w:space="0" w:color="auto"/>
          </w:divBdr>
        </w:div>
        <w:div w:id="239482997">
          <w:marLeft w:val="0"/>
          <w:marRight w:val="0"/>
          <w:marTop w:val="0"/>
          <w:marBottom w:val="0"/>
          <w:divBdr>
            <w:top w:val="none" w:sz="0" w:space="0" w:color="auto"/>
            <w:left w:val="none" w:sz="0" w:space="0" w:color="auto"/>
            <w:bottom w:val="none" w:sz="0" w:space="0" w:color="auto"/>
            <w:right w:val="none" w:sz="0" w:space="0" w:color="auto"/>
          </w:divBdr>
        </w:div>
        <w:div w:id="183173639">
          <w:marLeft w:val="0"/>
          <w:marRight w:val="0"/>
          <w:marTop w:val="0"/>
          <w:marBottom w:val="0"/>
          <w:divBdr>
            <w:top w:val="none" w:sz="0" w:space="0" w:color="auto"/>
            <w:left w:val="none" w:sz="0" w:space="0" w:color="auto"/>
            <w:bottom w:val="none" w:sz="0" w:space="0" w:color="auto"/>
            <w:right w:val="none" w:sz="0" w:space="0" w:color="auto"/>
          </w:divBdr>
        </w:div>
        <w:div w:id="1258370221">
          <w:marLeft w:val="0"/>
          <w:marRight w:val="0"/>
          <w:marTop w:val="0"/>
          <w:marBottom w:val="0"/>
          <w:divBdr>
            <w:top w:val="none" w:sz="0" w:space="0" w:color="auto"/>
            <w:left w:val="none" w:sz="0" w:space="0" w:color="auto"/>
            <w:bottom w:val="none" w:sz="0" w:space="0" w:color="auto"/>
            <w:right w:val="none" w:sz="0" w:space="0" w:color="auto"/>
          </w:divBdr>
        </w:div>
        <w:div w:id="1934048183">
          <w:marLeft w:val="0"/>
          <w:marRight w:val="0"/>
          <w:marTop w:val="0"/>
          <w:marBottom w:val="0"/>
          <w:divBdr>
            <w:top w:val="none" w:sz="0" w:space="0" w:color="auto"/>
            <w:left w:val="none" w:sz="0" w:space="0" w:color="auto"/>
            <w:bottom w:val="none" w:sz="0" w:space="0" w:color="auto"/>
            <w:right w:val="none" w:sz="0" w:space="0" w:color="auto"/>
          </w:divBdr>
        </w:div>
        <w:div w:id="1769153075">
          <w:marLeft w:val="0"/>
          <w:marRight w:val="0"/>
          <w:marTop w:val="0"/>
          <w:marBottom w:val="0"/>
          <w:divBdr>
            <w:top w:val="none" w:sz="0" w:space="0" w:color="auto"/>
            <w:left w:val="none" w:sz="0" w:space="0" w:color="auto"/>
            <w:bottom w:val="none" w:sz="0" w:space="0" w:color="auto"/>
            <w:right w:val="none" w:sz="0" w:space="0" w:color="auto"/>
          </w:divBdr>
        </w:div>
        <w:div w:id="264925003">
          <w:marLeft w:val="0"/>
          <w:marRight w:val="0"/>
          <w:marTop w:val="0"/>
          <w:marBottom w:val="0"/>
          <w:divBdr>
            <w:top w:val="none" w:sz="0" w:space="0" w:color="auto"/>
            <w:left w:val="none" w:sz="0" w:space="0" w:color="auto"/>
            <w:bottom w:val="none" w:sz="0" w:space="0" w:color="auto"/>
            <w:right w:val="none" w:sz="0" w:space="0" w:color="auto"/>
          </w:divBdr>
        </w:div>
        <w:div w:id="696585184">
          <w:marLeft w:val="0"/>
          <w:marRight w:val="0"/>
          <w:marTop w:val="0"/>
          <w:marBottom w:val="0"/>
          <w:divBdr>
            <w:top w:val="none" w:sz="0" w:space="0" w:color="auto"/>
            <w:left w:val="none" w:sz="0" w:space="0" w:color="auto"/>
            <w:bottom w:val="none" w:sz="0" w:space="0" w:color="auto"/>
            <w:right w:val="none" w:sz="0" w:space="0" w:color="auto"/>
          </w:divBdr>
        </w:div>
        <w:div w:id="479808533">
          <w:marLeft w:val="0"/>
          <w:marRight w:val="0"/>
          <w:marTop w:val="0"/>
          <w:marBottom w:val="0"/>
          <w:divBdr>
            <w:top w:val="none" w:sz="0" w:space="0" w:color="auto"/>
            <w:left w:val="none" w:sz="0" w:space="0" w:color="auto"/>
            <w:bottom w:val="none" w:sz="0" w:space="0" w:color="auto"/>
            <w:right w:val="none" w:sz="0" w:space="0" w:color="auto"/>
          </w:divBdr>
        </w:div>
        <w:div w:id="1915897382">
          <w:marLeft w:val="0"/>
          <w:marRight w:val="0"/>
          <w:marTop w:val="0"/>
          <w:marBottom w:val="0"/>
          <w:divBdr>
            <w:top w:val="none" w:sz="0" w:space="0" w:color="auto"/>
            <w:left w:val="none" w:sz="0" w:space="0" w:color="auto"/>
            <w:bottom w:val="none" w:sz="0" w:space="0" w:color="auto"/>
            <w:right w:val="none" w:sz="0" w:space="0" w:color="auto"/>
          </w:divBdr>
        </w:div>
        <w:div w:id="790636578">
          <w:marLeft w:val="0"/>
          <w:marRight w:val="0"/>
          <w:marTop w:val="0"/>
          <w:marBottom w:val="0"/>
          <w:divBdr>
            <w:top w:val="none" w:sz="0" w:space="0" w:color="auto"/>
            <w:left w:val="none" w:sz="0" w:space="0" w:color="auto"/>
            <w:bottom w:val="none" w:sz="0" w:space="0" w:color="auto"/>
            <w:right w:val="none" w:sz="0" w:space="0" w:color="auto"/>
          </w:divBdr>
        </w:div>
      </w:divsChild>
    </w:div>
    <w:div w:id="1426075158">
      <w:bodyDiv w:val="1"/>
      <w:marLeft w:val="0"/>
      <w:marRight w:val="0"/>
      <w:marTop w:val="0"/>
      <w:marBottom w:val="0"/>
      <w:divBdr>
        <w:top w:val="none" w:sz="0" w:space="0" w:color="auto"/>
        <w:left w:val="none" w:sz="0" w:space="0" w:color="auto"/>
        <w:bottom w:val="none" w:sz="0" w:space="0" w:color="auto"/>
        <w:right w:val="none" w:sz="0" w:space="0" w:color="auto"/>
      </w:divBdr>
    </w:div>
    <w:div w:id="1475759436">
      <w:bodyDiv w:val="1"/>
      <w:marLeft w:val="0"/>
      <w:marRight w:val="0"/>
      <w:marTop w:val="0"/>
      <w:marBottom w:val="0"/>
      <w:divBdr>
        <w:top w:val="none" w:sz="0" w:space="0" w:color="auto"/>
        <w:left w:val="none" w:sz="0" w:space="0" w:color="auto"/>
        <w:bottom w:val="none" w:sz="0" w:space="0" w:color="auto"/>
        <w:right w:val="none" w:sz="0" w:space="0" w:color="auto"/>
      </w:divBdr>
    </w:div>
    <w:div w:id="1504280447">
      <w:bodyDiv w:val="1"/>
      <w:marLeft w:val="0"/>
      <w:marRight w:val="0"/>
      <w:marTop w:val="0"/>
      <w:marBottom w:val="0"/>
      <w:divBdr>
        <w:top w:val="none" w:sz="0" w:space="0" w:color="auto"/>
        <w:left w:val="none" w:sz="0" w:space="0" w:color="auto"/>
        <w:bottom w:val="none" w:sz="0" w:space="0" w:color="auto"/>
        <w:right w:val="none" w:sz="0" w:space="0" w:color="auto"/>
      </w:divBdr>
    </w:div>
    <w:div w:id="1527014275">
      <w:bodyDiv w:val="1"/>
      <w:marLeft w:val="0"/>
      <w:marRight w:val="0"/>
      <w:marTop w:val="0"/>
      <w:marBottom w:val="0"/>
      <w:divBdr>
        <w:top w:val="none" w:sz="0" w:space="0" w:color="auto"/>
        <w:left w:val="none" w:sz="0" w:space="0" w:color="auto"/>
        <w:bottom w:val="none" w:sz="0" w:space="0" w:color="auto"/>
        <w:right w:val="none" w:sz="0" w:space="0" w:color="auto"/>
      </w:divBdr>
    </w:div>
    <w:div w:id="1583369274">
      <w:bodyDiv w:val="1"/>
      <w:marLeft w:val="613"/>
      <w:marRight w:val="613"/>
      <w:marTop w:val="306"/>
      <w:marBottom w:val="0"/>
      <w:divBdr>
        <w:top w:val="none" w:sz="0" w:space="0" w:color="auto"/>
        <w:left w:val="none" w:sz="0" w:space="0" w:color="auto"/>
        <w:bottom w:val="none" w:sz="0" w:space="0" w:color="auto"/>
        <w:right w:val="none" w:sz="0" w:space="0" w:color="auto"/>
      </w:divBdr>
    </w:div>
    <w:div w:id="1702246467">
      <w:bodyDiv w:val="1"/>
      <w:marLeft w:val="0"/>
      <w:marRight w:val="0"/>
      <w:marTop w:val="0"/>
      <w:marBottom w:val="0"/>
      <w:divBdr>
        <w:top w:val="none" w:sz="0" w:space="0" w:color="auto"/>
        <w:left w:val="none" w:sz="0" w:space="0" w:color="auto"/>
        <w:bottom w:val="none" w:sz="0" w:space="0" w:color="auto"/>
        <w:right w:val="none" w:sz="0" w:space="0" w:color="auto"/>
      </w:divBdr>
    </w:div>
    <w:div w:id="1755055223">
      <w:bodyDiv w:val="1"/>
      <w:marLeft w:val="0"/>
      <w:marRight w:val="0"/>
      <w:marTop w:val="0"/>
      <w:marBottom w:val="0"/>
      <w:divBdr>
        <w:top w:val="none" w:sz="0" w:space="0" w:color="auto"/>
        <w:left w:val="none" w:sz="0" w:space="0" w:color="auto"/>
        <w:bottom w:val="none" w:sz="0" w:space="0" w:color="auto"/>
        <w:right w:val="none" w:sz="0" w:space="0" w:color="auto"/>
      </w:divBdr>
    </w:div>
    <w:div w:id="1876887802">
      <w:bodyDiv w:val="1"/>
      <w:marLeft w:val="600"/>
      <w:marRight w:val="600"/>
      <w:marTop w:val="300"/>
      <w:marBottom w:val="0"/>
      <w:divBdr>
        <w:top w:val="none" w:sz="0" w:space="0" w:color="auto"/>
        <w:left w:val="none" w:sz="0" w:space="0" w:color="auto"/>
        <w:bottom w:val="none" w:sz="0" w:space="0" w:color="auto"/>
        <w:right w:val="none" w:sz="0" w:space="0" w:color="auto"/>
      </w:divBdr>
    </w:div>
    <w:div w:id="1924413454">
      <w:bodyDiv w:val="1"/>
      <w:marLeft w:val="613"/>
      <w:marRight w:val="613"/>
      <w:marTop w:val="306"/>
      <w:marBottom w:val="0"/>
      <w:divBdr>
        <w:top w:val="none" w:sz="0" w:space="0" w:color="auto"/>
        <w:left w:val="none" w:sz="0" w:space="0" w:color="auto"/>
        <w:bottom w:val="none" w:sz="0" w:space="0" w:color="auto"/>
        <w:right w:val="none" w:sz="0" w:space="0" w:color="auto"/>
      </w:divBdr>
    </w:div>
    <w:div w:id="209127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ipbookstore.com/university-course-materials/ohio-state-university-mansfield/phil.-1300-introduction-to-ethics--glenn-hartz" TargetMode="External"/><Relationship Id="rId13" Type="http://schemas.openxmlformats.org/officeDocument/2006/relationships/hyperlink" Target="http://advising.osu.edu/welcome.shtml" TargetMode="External"/><Relationship Id="rId18" Type="http://schemas.openxmlformats.org/officeDocument/2006/relationships/hyperlink" Target="http://slds@osu.ed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uicidepreventionlifeline.org/" TargetMode="External"/><Relationship Id="rId7" Type="http://schemas.openxmlformats.org/officeDocument/2006/relationships/endnotes" Target="endnotes.xml"/><Relationship Id="rId12" Type="http://schemas.openxmlformats.org/officeDocument/2006/relationships/hyperlink" Target="mailto:8help@osu.edu" TargetMode="External"/><Relationship Id="rId17" Type="http://schemas.openxmlformats.org/officeDocument/2006/relationships/hyperlink" Target="mailto:titleix@osu.ed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titleix.osu.edu" TargetMode="External"/><Relationship Id="rId20" Type="http://schemas.openxmlformats.org/officeDocument/2006/relationships/hyperlink" Target="http://ccs.osu.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cio.osu.edu/selfservic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udentlife.osu.edu/csc/"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ocio.osu.edu/help/hours" TargetMode="External"/><Relationship Id="rId19" Type="http://schemas.openxmlformats.org/officeDocument/2006/relationships/hyperlink" Target="http://slds.osu.edu/" TargetMode="External"/><Relationship Id="rId4" Type="http://schemas.openxmlformats.org/officeDocument/2006/relationships/settings" Target="settings.xml"/><Relationship Id="rId9" Type="http://schemas.openxmlformats.org/officeDocument/2006/relationships/hyperlink" Target="https://plato.stanford.edu" TargetMode="External"/><Relationship Id="rId14" Type="http://schemas.openxmlformats.org/officeDocument/2006/relationships/hyperlink" Target="http://ssc.osu.edu"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5C535-163B-4C45-8BEE-6BFB791E9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3711</Words>
  <Characters>21159</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Muir</dc:creator>
  <cp:lastModifiedBy>Brown, Michelle E.</cp:lastModifiedBy>
  <cp:revision>2</cp:revision>
  <cp:lastPrinted>2019-12-19T18:46:00Z</cp:lastPrinted>
  <dcterms:created xsi:type="dcterms:W3CDTF">2020-09-25T18:05:00Z</dcterms:created>
  <dcterms:modified xsi:type="dcterms:W3CDTF">2020-09-25T18:05:00Z</dcterms:modified>
</cp:coreProperties>
</file>